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065" w:rsidRPr="00971065" w:rsidRDefault="00971065" w:rsidP="00971065">
      <w:pPr>
        <w:autoSpaceDE w:val="0"/>
        <w:autoSpaceDN w:val="0"/>
        <w:adjustRightInd w:val="0"/>
        <w:spacing w:after="0" w:line="240" w:lineRule="auto"/>
        <w:jc w:val="center"/>
        <w:rPr>
          <w:rFonts w:ascii="Times New Roman" w:eastAsia="Times New Roman" w:hAnsi="Times New Roman" w:cs="Times New Roman"/>
          <w:b/>
          <w:bCs/>
          <w:color w:val="000000"/>
          <w:sz w:val="50"/>
          <w:szCs w:val="50"/>
        </w:rPr>
      </w:pPr>
      <w:r w:rsidRPr="00971065">
        <w:rPr>
          <w:rFonts w:ascii="Times New Roman" w:eastAsia="Times New Roman" w:hAnsi="Times New Roman" w:cs="Times New Roman"/>
          <w:noProof/>
          <w:sz w:val="24"/>
          <w:szCs w:val="24"/>
        </w:rPr>
        <w:drawing>
          <wp:inline distT="0" distB="0" distL="0" distR="0" wp14:anchorId="428B86C0" wp14:editId="7DBD4DE3">
            <wp:extent cx="836930" cy="9055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930" cy="905510"/>
                    </a:xfrm>
                    <a:prstGeom prst="rect">
                      <a:avLst/>
                    </a:prstGeom>
                    <a:noFill/>
                    <a:ln>
                      <a:noFill/>
                    </a:ln>
                  </pic:spPr>
                </pic:pic>
              </a:graphicData>
            </a:graphic>
          </wp:inline>
        </w:drawing>
      </w:r>
    </w:p>
    <w:p w:rsidR="00971065" w:rsidRPr="00971065" w:rsidRDefault="00971065" w:rsidP="00971065">
      <w:pPr>
        <w:autoSpaceDE w:val="0"/>
        <w:autoSpaceDN w:val="0"/>
        <w:adjustRightInd w:val="0"/>
        <w:spacing w:after="0" w:line="240" w:lineRule="auto"/>
        <w:jc w:val="center"/>
        <w:rPr>
          <w:rFonts w:ascii="Helvetica" w:eastAsia="Times New Roman" w:hAnsi="Helvetica" w:cs="Times New Roman"/>
          <w:b/>
          <w:bCs/>
          <w:color w:val="000000"/>
          <w:sz w:val="50"/>
          <w:szCs w:val="50"/>
        </w:rPr>
      </w:pPr>
      <w:r w:rsidRPr="00971065">
        <w:rPr>
          <w:rFonts w:ascii="Helvetica" w:eastAsia="Times New Roman" w:hAnsi="Helvetica" w:cs="Times New Roman"/>
          <w:b/>
          <w:bCs/>
          <w:color w:val="000000"/>
          <w:sz w:val="50"/>
          <w:szCs w:val="50"/>
        </w:rPr>
        <w:t>ALBUQUERQUE PUBLIC SCHOOLS</w:t>
      </w:r>
    </w:p>
    <w:p w:rsidR="00971065" w:rsidRPr="00971065" w:rsidRDefault="00971065" w:rsidP="00971065">
      <w:pPr>
        <w:autoSpaceDE w:val="0"/>
        <w:autoSpaceDN w:val="0"/>
        <w:adjustRightInd w:val="0"/>
        <w:spacing w:after="0" w:line="240" w:lineRule="auto"/>
        <w:jc w:val="center"/>
        <w:rPr>
          <w:rFonts w:ascii="Helvetica" w:eastAsia="Times New Roman" w:hAnsi="Helvetica" w:cs="Times New Roman"/>
          <w:color w:val="000000"/>
          <w:sz w:val="28"/>
          <w:szCs w:val="28"/>
        </w:rPr>
      </w:pPr>
      <w:r w:rsidRPr="00971065">
        <w:rPr>
          <w:rFonts w:ascii="Helvetica" w:eastAsia="Times New Roman" w:hAnsi="Helvetica" w:cs="Times New Roman"/>
          <w:color w:val="000000"/>
          <w:sz w:val="28"/>
          <w:szCs w:val="28"/>
        </w:rPr>
        <w:t xml:space="preserve">Facility Design &amp; </w:t>
      </w:r>
      <w:proofErr w:type="gramStart"/>
      <w:r w:rsidRPr="00971065">
        <w:rPr>
          <w:rFonts w:ascii="Helvetica" w:eastAsia="Times New Roman" w:hAnsi="Helvetica" w:cs="Times New Roman"/>
          <w:color w:val="000000"/>
          <w:sz w:val="28"/>
          <w:szCs w:val="28"/>
        </w:rPr>
        <w:t>Construction  /</w:t>
      </w:r>
      <w:proofErr w:type="gramEnd"/>
      <w:r w:rsidRPr="00971065">
        <w:rPr>
          <w:rFonts w:ascii="Helvetica" w:eastAsia="Times New Roman" w:hAnsi="Helvetica" w:cs="Times New Roman"/>
          <w:color w:val="000000"/>
          <w:sz w:val="28"/>
          <w:szCs w:val="28"/>
        </w:rPr>
        <w:t xml:space="preserve">  Maintenance &amp; Operations</w:t>
      </w:r>
    </w:p>
    <w:p w:rsidR="00971065" w:rsidRPr="00971065" w:rsidRDefault="00971065" w:rsidP="0097106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971065" w:rsidRPr="00971065" w:rsidRDefault="00971065" w:rsidP="0097106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971065" w:rsidRDefault="00971065" w:rsidP="0097106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5A2763" w:rsidRPr="00971065" w:rsidRDefault="005A2763" w:rsidP="0097106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971065" w:rsidRPr="00971065" w:rsidRDefault="00971065" w:rsidP="0097106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971065" w:rsidRPr="00971065" w:rsidRDefault="00971065" w:rsidP="00971065">
      <w:pPr>
        <w:spacing w:after="0" w:line="240" w:lineRule="auto"/>
        <w:jc w:val="center"/>
        <w:rPr>
          <w:rFonts w:ascii="Times New Roman" w:eastAsia="Times New Roman" w:hAnsi="Times New Roman" w:cs="Times New Roman"/>
          <w:b/>
          <w:bCs/>
          <w:color w:val="000000"/>
          <w:sz w:val="50"/>
          <w:szCs w:val="50"/>
        </w:rPr>
      </w:pPr>
    </w:p>
    <w:p w:rsidR="00971065" w:rsidRPr="00971065" w:rsidRDefault="00971065" w:rsidP="00971065">
      <w:pPr>
        <w:autoSpaceDE w:val="0"/>
        <w:autoSpaceDN w:val="0"/>
        <w:adjustRightInd w:val="0"/>
        <w:spacing w:after="0" w:line="240" w:lineRule="auto"/>
        <w:jc w:val="center"/>
        <w:rPr>
          <w:rFonts w:ascii="Helvetica" w:eastAsia="Times New Roman" w:hAnsi="Helvetica" w:cs="Times New Roman"/>
          <w:b/>
          <w:bCs/>
          <w:color w:val="000000"/>
          <w:sz w:val="40"/>
          <w:szCs w:val="40"/>
        </w:rPr>
      </w:pPr>
      <w:r>
        <w:rPr>
          <w:rFonts w:ascii="Helvetica" w:eastAsia="Times New Roman" w:hAnsi="Helvetica" w:cs="Times New Roman"/>
          <w:b/>
          <w:bCs/>
          <w:color w:val="000000"/>
          <w:sz w:val="40"/>
          <w:szCs w:val="40"/>
        </w:rPr>
        <w:t>SOLAR PHOTOVOLTAIC SYSTEM</w:t>
      </w:r>
    </w:p>
    <w:p w:rsidR="00971065" w:rsidRPr="00971065" w:rsidRDefault="00971065" w:rsidP="00971065">
      <w:pPr>
        <w:autoSpaceDE w:val="0"/>
        <w:autoSpaceDN w:val="0"/>
        <w:adjustRightInd w:val="0"/>
        <w:spacing w:after="0" w:line="240" w:lineRule="auto"/>
        <w:jc w:val="center"/>
        <w:rPr>
          <w:rFonts w:ascii="Helvetica" w:eastAsia="Times New Roman" w:hAnsi="Helvetica" w:cs="Times New Roman"/>
          <w:b/>
          <w:bCs/>
          <w:color w:val="000000"/>
          <w:sz w:val="40"/>
          <w:szCs w:val="40"/>
        </w:rPr>
      </w:pPr>
      <w:r w:rsidRPr="00971065">
        <w:rPr>
          <w:rFonts w:ascii="Helvetica" w:eastAsia="Times New Roman" w:hAnsi="Helvetica" w:cs="Times New Roman"/>
          <w:b/>
          <w:bCs/>
          <w:color w:val="000000"/>
          <w:sz w:val="40"/>
          <w:szCs w:val="40"/>
        </w:rPr>
        <w:t xml:space="preserve">DESIGN </w:t>
      </w:r>
      <w:r>
        <w:rPr>
          <w:rFonts w:ascii="Helvetica" w:eastAsia="Times New Roman" w:hAnsi="Helvetica" w:cs="Times New Roman"/>
          <w:b/>
          <w:bCs/>
          <w:color w:val="000000"/>
          <w:sz w:val="40"/>
          <w:szCs w:val="40"/>
        </w:rPr>
        <w:t>GUIDELINES</w:t>
      </w:r>
    </w:p>
    <w:p w:rsidR="00971065" w:rsidRDefault="00971065" w:rsidP="00971065">
      <w:pPr>
        <w:autoSpaceDE w:val="0"/>
        <w:autoSpaceDN w:val="0"/>
        <w:adjustRightInd w:val="0"/>
        <w:spacing w:after="0" w:line="240" w:lineRule="auto"/>
        <w:jc w:val="center"/>
        <w:rPr>
          <w:rFonts w:ascii="Helvetica" w:eastAsia="Times New Roman" w:hAnsi="Helvetica" w:cs="Times New Roman"/>
          <w:b/>
          <w:bCs/>
          <w:color w:val="000000"/>
          <w:sz w:val="40"/>
          <w:szCs w:val="40"/>
        </w:rPr>
      </w:pPr>
    </w:p>
    <w:p w:rsidR="00971065" w:rsidRPr="00971065" w:rsidRDefault="00971065" w:rsidP="00971065">
      <w:pPr>
        <w:autoSpaceDE w:val="0"/>
        <w:autoSpaceDN w:val="0"/>
        <w:adjustRightInd w:val="0"/>
        <w:spacing w:after="0" w:line="240" w:lineRule="auto"/>
        <w:jc w:val="center"/>
        <w:rPr>
          <w:rFonts w:ascii="Helvetica" w:eastAsia="Times New Roman" w:hAnsi="Helvetica" w:cs="Times New Roman"/>
          <w:b/>
          <w:bCs/>
          <w:color w:val="000000"/>
          <w:sz w:val="40"/>
          <w:szCs w:val="40"/>
        </w:rPr>
      </w:pPr>
    </w:p>
    <w:p w:rsidR="00971065" w:rsidRPr="00971065" w:rsidRDefault="00971065" w:rsidP="00971065">
      <w:pPr>
        <w:autoSpaceDE w:val="0"/>
        <w:autoSpaceDN w:val="0"/>
        <w:adjustRightInd w:val="0"/>
        <w:spacing w:after="0" w:line="240" w:lineRule="auto"/>
        <w:jc w:val="center"/>
        <w:rPr>
          <w:rFonts w:ascii="Helvetica" w:eastAsia="Times New Roman" w:hAnsi="Helvetica" w:cs="Times New Roman"/>
          <w:b/>
          <w:bCs/>
          <w:color w:val="000000"/>
          <w:sz w:val="32"/>
          <w:szCs w:val="32"/>
          <w:u w:val="single"/>
        </w:rPr>
      </w:pPr>
      <w:r w:rsidRPr="00971065">
        <w:rPr>
          <w:rFonts w:ascii="Helvetica" w:eastAsia="Times New Roman" w:hAnsi="Helvetica" w:cs="Times New Roman"/>
          <w:b/>
          <w:bCs/>
          <w:color w:val="000000"/>
          <w:sz w:val="32"/>
          <w:szCs w:val="32"/>
          <w:u w:val="single"/>
        </w:rPr>
        <w:t>Including:</w:t>
      </w:r>
    </w:p>
    <w:p w:rsidR="00971065" w:rsidRPr="00971065" w:rsidRDefault="00971065" w:rsidP="00971065">
      <w:pPr>
        <w:autoSpaceDE w:val="0"/>
        <w:autoSpaceDN w:val="0"/>
        <w:adjustRightInd w:val="0"/>
        <w:spacing w:after="0" w:line="240" w:lineRule="auto"/>
        <w:jc w:val="center"/>
        <w:rPr>
          <w:rFonts w:ascii="Helvetica" w:eastAsia="Times New Roman" w:hAnsi="Helvetica" w:cs="Times New Roman"/>
          <w:b/>
          <w:bCs/>
          <w:color w:val="000000"/>
          <w:sz w:val="32"/>
          <w:szCs w:val="32"/>
        </w:rPr>
      </w:pPr>
      <w:r>
        <w:rPr>
          <w:rFonts w:ascii="Helvetica" w:eastAsia="Times New Roman" w:hAnsi="Helvetica" w:cs="Times New Roman"/>
          <w:b/>
          <w:bCs/>
          <w:color w:val="000000"/>
          <w:sz w:val="32"/>
          <w:szCs w:val="32"/>
        </w:rPr>
        <w:t>Design Parameters</w:t>
      </w:r>
    </w:p>
    <w:p w:rsidR="00971065" w:rsidRPr="00971065" w:rsidRDefault="00971065" w:rsidP="00971065">
      <w:pPr>
        <w:autoSpaceDE w:val="0"/>
        <w:autoSpaceDN w:val="0"/>
        <w:adjustRightInd w:val="0"/>
        <w:spacing w:after="0" w:line="240" w:lineRule="auto"/>
        <w:jc w:val="center"/>
        <w:rPr>
          <w:rFonts w:ascii="Helvetica" w:eastAsia="Times New Roman" w:hAnsi="Helvetica" w:cs="Times New Roman"/>
          <w:b/>
          <w:bCs/>
          <w:color w:val="000000"/>
          <w:sz w:val="32"/>
          <w:szCs w:val="32"/>
        </w:rPr>
      </w:pPr>
      <w:r>
        <w:rPr>
          <w:rFonts w:ascii="Helvetica" w:eastAsia="Times New Roman" w:hAnsi="Helvetica" w:cs="Times New Roman"/>
          <w:b/>
          <w:bCs/>
          <w:color w:val="000000"/>
          <w:sz w:val="32"/>
          <w:szCs w:val="32"/>
        </w:rPr>
        <w:t>Sheet Notes</w:t>
      </w:r>
    </w:p>
    <w:p w:rsidR="00971065" w:rsidRPr="00971065" w:rsidRDefault="00971065" w:rsidP="00971065">
      <w:pPr>
        <w:autoSpaceDE w:val="0"/>
        <w:autoSpaceDN w:val="0"/>
        <w:adjustRightInd w:val="0"/>
        <w:spacing w:after="0" w:line="240" w:lineRule="auto"/>
        <w:rPr>
          <w:rFonts w:ascii="Times New Roman" w:eastAsia="Times New Roman" w:hAnsi="Times New Roman" w:cs="Times New Roman"/>
          <w:i/>
          <w:iCs/>
          <w:color w:val="FFFFFF"/>
          <w:sz w:val="64"/>
          <w:szCs w:val="64"/>
        </w:rPr>
      </w:pPr>
    </w:p>
    <w:p w:rsidR="00971065" w:rsidRPr="00971065" w:rsidRDefault="00971065" w:rsidP="00971065">
      <w:pPr>
        <w:autoSpaceDE w:val="0"/>
        <w:autoSpaceDN w:val="0"/>
        <w:adjustRightInd w:val="0"/>
        <w:spacing w:after="0" w:line="240" w:lineRule="auto"/>
        <w:rPr>
          <w:rFonts w:ascii="Times New Roman" w:eastAsia="Times New Roman" w:hAnsi="Times New Roman" w:cs="Times New Roman"/>
          <w:i/>
          <w:iCs/>
          <w:color w:val="FFFFFF"/>
          <w:sz w:val="64"/>
          <w:szCs w:val="64"/>
        </w:rPr>
      </w:pPr>
    </w:p>
    <w:p w:rsidR="00971065" w:rsidRPr="00971065" w:rsidRDefault="00971065" w:rsidP="00971065">
      <w:pPr>
        <w:spacing w:after="0" w:line="240" w:lineRule="auto"/>
        <w:jc w:val="center"/>
        <w:rPr>
          <w:rFonts w:ascii="Times New Roman" w:eastAsia="Times New Roman" w:hAnsi="Times New Roman" w:cs="Times New Roman"/>
          <w:color w:val="C0C0C0"/>
          <w:sz w:val="16"/>
          <w:szCs w:val="16"/>
        </w:rPr>
      </w:pPr>
    </w:p>
    <w:p w:rsidR="00971065" w:rsidRPr="00971065" w:rsidRDefault="00971065" w:rsidP="00971065">
      <w:pPr>
        <w:spacing w:after="0" w:line="240" w:lineRule="auto"/>
        <w:jc w:val="center"/>
        <w:rPr>
          <w:rFonts w:ascii="Times New Roman" w:eastAsia="Times New Roman" w:hAnsi="Times New Roman" w:cs="Times New Roman"/>
          <w:color w:val="808080"/>
          <w:sz w:val="16"/>
          <w:szCs w:val="16"/>
        </w:rPr>
      </w:pPr>
      <w:r w:rsidRPr="00971065">
        <w:rPr>
          <w:rFonts w:ascii="Times New Roman" w:eastAsia="Times New Roman" w:hAnsi="Times New Roman" w:cs="Times New Roman"/>
          <w:color w:val="808080"/>
          <w:sz w:val="16"/>
          <w:szCs w:val="16"/>
        </w:rPr>
        <w:t>__________________________</w:t>
      </w:r>
    </w:p>
    <w:p w:rsidR="00971065" w:rsidRPr="00971065" w:rsidRDefault="00971065" w:rsidP="00971065">
      <w:pPr>
        <w:spacing w:after="0" w:line="240" w:lineRule="auto"/>
        <w:jc w:val="center"/>
        <w:rPr>
          <w:rFonts w:ascii="Times New Roman" w:eastAsia="Times New Roman" w:hAnsi="Times New Roman" w:cs="Times New Roman"/>
          <w:color w:val="808080"/>
          <w:sz w:val="16"/>
          <w:szCs w:val="16"/>
        </w:rPr>
      </w:pPr>
    </w:p>
    <w:p w:rsidR="00971065" w:rsidRDefault="00971065" w:rsidP="00971065">
      <w:pPr>
        <w:spacing w:after="0" w:line="240" w:lineRule="auto"/>
        <w:jc w:val="center"/>
        <w:rPr>
          <w:rFonts w:ascii="Times New Roman" w:eastAsia="Times New Roman" w:hAnsi="Times New Roman" w:cs="Times New Roman"/>
          <w:color w:val="808080"/>
          <w:sz w:val="16"/>
          <w:szCs w:val="16"/>
        </w:rPr>
      </w:pPr>
      <w:r>
        <w:rPr>
          <w:rFonts w:ascii="Times New Roman" w:eastAsia="Times New Roman" w:hAnsi="Times New Roman" w:cs="Times New Roman"/>
          <w:color w:val="808080"/>
          <w:sz w:val="16"/>
          <w:szCs w:val="16"/>
        </w:rPr>
        <w:t>Nick Babic</w:t>
      </w:r>
    </w:p>
    <w:p w:rsidR="003B7B56" w:rsidRDefault="003B7B56" w:rsidP="00971065">
      <w:pPr>
        <w:spacing w:after="0" w:line="240" w:lineRule="auto"/>
        <w:jc w:val="center"/>
        <w:rPr>
          <w:rFonts w:ascii="Times New Roman" w:eastAsia="Times New Roman" w:hAnsi="Times New Roman" w:cs="Times New Roman"/>
          <w:color w:val="808080"/>
          <w:sz w:val="16"/>
          <w:szCs w:val="16"/>
        </w:rPr>
      </w:pPr>
      <w:r>
        <w:rPr>
          <w:rFonts w:ascii="Times New Roman" w:eastAsia="Times New Roman" w:hAnsi="Times New Roman" w:cs="Times New Roman"/>
          <w:color w:val="808080"/>
          <w:sz w:val="16"/>
          <w:szCs w:val="16"/>
        </w:rPr>
        <w:t>Ron</w:t>
      </w:r>
      <w:r w:rsidR="00666C40">
        <w:rPr>
          <w:rFonts w:ascii="Times New Roman" w:eastAsia="Times New Roman" w:hAnsi="Times New Roman" w:cs="Times New Roman"/>
          <w:color w:val="808080"/>
          <w:sz w:val="16"/>
          <w:szCs w:val="16"/>
        </w:rPr>
        <w:t>ald</w:t>
      </w:r>
      <w:r>
        <w:rPr>
          <w:rFonts w:ascii="Times New Roman" w:eastAsia="Times New Roman" w:hAnsi="Times New Roman" w:cs="Times New Roman"/>
          <w:color w:val="808080"/>
          <w:sz w:val="16"/>
          <w:szCs w:val="16"/>
        </w:rPr>
        <w:t xml:space="preserve"> Gallegos</w:t>
      </w:r>
    </w:p>
    <w:p w:rsidR="00971065" w:rsidRPr="00971065" w:rsidRDefault="00971065" w:rsidP="00971065">
      <w:pPr>
        <w:spacing w:after="0" w:line="240" w:lineRule="auto"/>
        <w:jc w:val="center"/>
        <w:rPr>
          <w:rFonts w:ascii="Times New Roman" w:eastAsia="Times New Roman" w:hAnsi="Times New Roman" w:cs="Times New Roman"/>
          <w:color w:val="808080"/>
          <w:sz w:val="16"/>
          <w:szCs w:val="16"/>
        </w:rPr>
      </w:pPr>
      <w:r w:rsidRPr="00971065">
        <w:rPr>
          <w:rFonts w:ascii="Times New Roman" w:eastAsia="Times New Roman" w:hAnsi="Times New Roman" w:cs="Times New Roman"/>
          <w:color w:val="808080"/>
          <w:sz w:val="16"/>
          <w:szCs w:val="16"/>
        </w:rPr>
        <w:t>Matt Higgins</w:t>
      </w:r>
    </w:p>
    <w:p w:rsidR="00971065" w:rsidRPr="00971065" w:rsidRDefault="00971065" w:rsidP="00971065">
      <w:pPr>
        <w:spacing w:after="0" w:line="240" w:lineRule="auto"/>
        <w:jc w:val="center"/>
        <w:rPr>
          <w:rFonts w:ascii="Times New Roman" w:eastAsia="Times New Roman" w:hAnsi="Times New Roman" w:cs="Times New Roman"/>
          <w:color w:val="808080"/>
          <w:sz w:val="16"/>
          <w:szCs w:val="16"/>
        </w:rPr>
      </w:pPr>
      <w:r w:rsidRPr="00971065">
        <w:rPr>
          <w:rFonts w:ascii="Times New Roman" w:eastAsia="Times New Roman" w:hAnsi="Times New Roman" w:cs="Times New Roman"/>
          <w:color w:val="808080"/>
          <w:sz w:val="16"/>
          <w:szCs w:val="16"/>
        </w:rPr>
        <w:t>Michael McMurphy</w:t>
      </w:r>
    </w:p>
    <w:p w:rsidR="00742571" w:rsidRDefault="00666C40" w:rsidP="00971065">
      <w:pPr>
        <w:spacing w:after="0" w:line="240" w:lineRule="auto"/>
        <w:jc w:val="center"/>
        <w:rPr>
          <w:rFonts w:ascii="Times New Roman" w:eastAsia="Times New Roman" w:hAnsi="Times New Roman" w:cs="Times New Roman"/>
          <w:color w:val="808080"/>
          <w:sz w:val="16"/>
          <w:szCs w:val="16"/>
        </w:rPr>
      </w:pPr>
      <w:r>
        <w:rPr>
          <w:rFonts w:ascii="Times New Roman" w:eastAsia="Times New Roman" w:hAnsi="Times New Roman" w:cs="Times New Roman"/>
          <w:color w:val="808080"/>
          <w:sz w:val="16"/>
          <w:szCs w:val="16"/>
        </w:rPr>
        <w:t>Ron</w:t>
      </w:r>
      <w:r w:rsidR="00971065" w:rsidRPr="00971065">
        <w:rPr>
          <w:rFonts w:ascii="Times New Roman" w:eastAsia="Times New Roman" w:hAnsi="Times New Roman" w:cs="Times New Roman"/>
          <w:color w:val="808080"/>
          <w:sz w:val="16"/>
          <w:szCs w:val="16"/>
        </w:rPr>
        <w:t xml:space="preserve"> Rioux</w:t>
      </w:r>
    </w:p>
    <w:p w:rsidR="00742571" w:rsidRDefault="00742571" w:rsidP="00971065">
      <w:pPr>
        <w:spacing w:after="0" w:line="240" w:lineRule="auto"/>
        <w:jc w:val="center"/>
        <w:rPr>
          <w:rFonts w:ascii="Times New Roman" w:eastAsia="Times New Roman" w:hAnsi="Times New Roman" w:cs="Times New Roman"/>
          <w:color w:val="808080"/>
          <w:sz w:val="16"/>
          <w:szCs w:val="16"/>
        </w:rPr>
      </w:pPr>
      <w:r>
        <w:rPr>
          <w:rFonts w:ascii="Times New Roman" w:eastAsia="Times New Roman" w:hAnsi="Times New Roman" w:cs="Times New Roman"/>
          <w:color w:val="808080"/>
          <w:sz w:val="16"/>
          <w:szCs w:val="16"/>
        </w:rPr>
        <w:t>Taylor Selby</w:t>
      </w:r>
    </w:p>
    <w:p w:rsidR="00971065" w:rsidRPr="00971065" w:rsidRDefault="00742571" w:rsidP="00971065">
      <w:pPr>
        <w:spacing w:after="0" w:line="240" w:lineRule="auto"/>
        <w:jc w:val="center"/>
        <w:rPr>
          <w:rFonts w:ascii="Times New Roman" w:eastAsia="Times New Roman" w:hAnsi="Times New Roman" w:cs="Times New Roman"/>
          <w:color w:val="808080"/>
          <w:sz w:val="16"/>
          <w:szCs w:val="16"/>
        </w:rPr>
      </w:pPr>
      <w:r>
        <w:rPr>
          <w:rFonts w:ascii="Times New Roman" w:eastAsia="Times New Roman" w:hAnsi="Times New Roman" w:cs="Times New Roman"/>
          <w:color w:val="808080"/>
          <w:sz w:val="16"/>
          <w:szCs w:val="16"/>
        </w:rPr>
        <w:t xml:space="preserve">Eddie </w:t>
      </w:r>
      <w:proofErr w:type="spellStart"/>
      <w:r>
        <w:rPr>
          <w:rFonts w:ascii="Times New Roman" w:eastAsia="Times New Roman" w:hAnsi="Times New Roman" w:cs="Times New Roman"/>
          <w:color w:val="808080"/>
          <w:sz w:val="16"/>
          <w:szCs w:val="16"/>
        </w:rPr>
        <w:t>Sessa</w:t>
      </w:r>
      <w:proofErr w:type="spellEnd"/>
      <w:r w:rsidR="00971065" w:rsidRPr="00971065">
        <w:rPr>
          <w:rFonts w:ascii="Times New Roman" w:eastAsia="Times New Roman" w:hAnsi="Times New Roman" w:cs="Times New Roman"/>
          <w:color w:val="808080"/>
          <w:sz w:val="16"/>
          <w:szCs w:val="16"/>
        </w:rPr>
        <w:t xml:space="preserve"> </w:t>
      </w:r>
    </w:p>
    <w:p w:rsidR="00971065" w:rsidRPr="00971065" w:rsidRDefault="00971065" w:rsidP="00971065">
      <w:pPr>
        <w:spacing w:after="0" w:line="240" w:lineRule="auto"/>
        <w:jc w:val="center"/>
        <w:rPr>
          <w:rFonts w:ascii="Times New Roman" w:eastAsia="Times New Roman" w:hAnsi="Times New Roman" w:cs="Times New Roman"/>
          <w:color w:val="808080"/>
          <w:sz w:val="16"/>
          <w:szCs w:val="16"/>
        </w:rPr>
      </w:pPr>
      <w:r w:rsidRPr="00971065">
        <w:rPr>
          <w:rFonts w:ascii="Times New Roman" w:eastAsia="Times New Roman" w:hAnsi="Times New Roman" w:cs="Times New Roman"/>
          <w:color w:val="808080"/>
          <w:sz w:val="16"/>
          <w:szCs w:val="16"/>
        </w:rPr>
        <w:t>Tony Sparks</w:t>
      </w:r>
    </w:p>
    <w:p w:rsidR="00971065" w:rsidRPr="00971065" w:rsidRDefault="00971065" w:rsidP="00971065">
      <w:pPr>
        <w:spacing w:after="0" w:line="240" w:lineRule="auto"/>
        <w:jc w:val="center"/>
        <w:rPr>
          <w:rFonts w:ascii="Times New Roman" w:eastAsia="Times New Roman" w:hAnsi="Times New Roman" w:cs="Times New Roman"/>
          <w:color w:val="808080"/>
          <w:sz w:val="16"/>
          <w:szCs w:val="16"/>
        </w:rPr>
      </w:pPr>
      <w:r w:rsidRPr="00971065">
        <w:rPr>
          <w:rFonts w:ascii="Times New Roman" w:eastAsia="Times New Roman" w:hAnsi="Times New Roman" w:cs="Times New Roman"/>
          <w:color w:val="808080"/>
          <w:sz w:val="16"/>
          <w:szCs w:val="16"/>
        </w:rPr>
        <w:t>______________________________</w:t>
      </w:r>
    </w:p>
    <w:p w:rsidR="005A2763" w:rsidRDefault="005A2763" w:rsidP="00971065">
      <w:pPr>
        <w:spacing w:after="0" w:line="240" w:lineRule="auto"/>
        <w:jc w:val="center"/>
        <w:rPr>
          <w:rFonts w:ascii="Times New Roman" w:eastAsia="Times New Roman" w:hAnsi="Times New Roman" w:cs="Times New Roman"/>
          <w:color w:val="808080"/>
          <w:sz w:val="16"/>
          <w:szCs w:val="16"/>
        </w:rPr>
      </w:pPr>
    </w:p>
    <w:p w:rsidR="00971065" w:rsidRPr="00971065" w:rsidRDefault="00493A65" w:rsidP="00971065">
      <w:pPr>
        <w:spacing w:after="0" w:line="240" w:lineRule="auto"/>
        <w:jc w:val="center"/>
        <w:rPr>
          <w:rFonts w:ascii="Times New Roman" w:eastAsia="Times New Roman" w:hAnsi="Times New Roman" w:cs="Times New Roman"/>
          <w:color w:val="808080"/>
          <w:sz w:val="16"/>
          <w:szCs w:val="16"/>
        </w:rPr>
      </w:pPr>
      <w:r>
        <w:rPr>
          <w:rFonts w:ascii="Times New Roman" w:eastAsia="Times New Roman" w:hAnsi="Times New Roman" w:cs="Times New Roman"/>
          <w:color w:val="808080"/>
          <w:sz w:val="16"/>
          <w:szCs w:val="16"/>
        </w:rPr>
        <w:t>Octo</w:t>
      </w:r>
      <w:r w:rsidR="00742571">
        <w:rPr>
          <w:rFonts w:ascii="Times New Roman" w:eastAsia="Times New Roman" w:hAnsi="Times New Roman" w:cs="Times New Roman"/>
          <w:color w:val="808080"/>
          <w:sz w:val="16"/>
          <w:szCs w:val="16"/>
        </w:rPr>
        <w:t xml:space="preserve">ber </w:t>
      </w:r>
      <w:r>
        <w:rPr>
          <w:rFonts w:ascii="Times New Roman" w:eastAsia="Times New Roman" w:hAnsi="Times New Roman" w:cs="Times New Roman"/>
          <w:color w:val="808080"/>
          <w:sz w:val="16"/>
          <w:szCs w:val="16"/>
        </w:rPr>
        <w:t>6</w:t>
      </w:r>
      <w:r w:rsidR="00742571">
        <w:rPr>
          <w:rFonts w:ascii="Times New Roman" w:eastAsia="Times New Roman" w:hAnsi="Times New Roman" w:cs="Times New Roman"/>
          <w:color w:val="808080"/>
          <w:sz w:val="16"/>
          <w:szCs w:val="16"/>
        </w:rPr>
        <w:t>, 2014</w:t>
      </w:r>
    </w:p>
    <w:p w:rsidR="00971065" w:rsidRDefault="00971065">
      <w:r>
        <w:br w:type="page"/>
      </w:r>
    </w:p>
    <w:p w:rsidR="00716F2C" w:rsidRDefault="00716F2C">
      <w:pPr>
        <w:pStyle w:val="TOCHeading"/>
      </w:pPr>
    </w:p>
    <w:p w:rsidR="00716F2C" w:rsidRDefault="00716F2C">
      <w:pPr>
        <w:pStyle w:val="TOCHeading"/>
      </w:pPr>
    </w:p>
    <w:p w:rsidR="00716F2C" w:rsidRPr="00742571" w:rsidRDefault="00ED38B6" w:rsidP="00ED38B6">
      <w:pPr>
        <w:pStyle w:val="TOCHeading"/>
        <w:jc w:val="center"/>
        <w:rPr>
          <w:rFonts w:ascii="Arial" w:hAnsi="Arial" w:cs="Arial"/>
          <w:color w:val="auto"/>
          <w:sz w:val="32"/>
          <w:szCs w:val="32"/>
        </w:rPr>
      </w:pPr>
      <w:r w:rsidRPr="00742571">
        <w:rPr>
          <w:rFonts w:ascii="Arial" w:hAnsi="Arial" w:cs="Arial"/>
          <w:color w:val="auto"/>
          <w:sz w:val="32"/>
          <w:szCs w:val="32"/>
        </w:rPr>
        <w:t>TABLE OF CONTENTS</w:t>
      </w:r>
    </w:p>
    <w:p w:rsidR="00ED38B6" w:rsidRPr="00ED38B6" w:rsidRDefault="00ED38B6" w:rsidP="00ED38B6">
      <w:pPr>
        <w:rPr>
          <w:lang w:eastAsia="ja-JP"/>
        </w:rPr>
      </w:pPr>
    </w:p>
    <w:p w:rsidR="0042572F" w:rsidRPr="002F362C" w:rsidRDefault="00ED47E4">
      <w:pPr>
        <w:pStyle w:val="TOC1"/>
        <w:tabs>
          <w:tab w:val="right" w:leader="dot" w:pos="9350"/>
        </w:tabs>
        <w:rPr>
          <w:rFonts w:eastAsiaTheme="minorEastAsia"/>
          <w:b w:val="0"/>
          <w:bCs w:val="0"/>
          <w:caps w:val="0"/>
          <w:noProof/>
          <w:sz w:val="24"/>
          <w:szCs w:val="24"/>
        </w:rPr>
      </w:pPr>
      <w:r>
        <w:fldChar w:fldCharType="begin"/>
      </w:r>
      <w:r>
        <w:instrText xml:space="preserve"> TOC \o "1-3" \h \z \u </w:instrText>
      </w:r>
      <w:r>
        <w:fldChar w:fldCharType="separate"/>
      </w:r>
      <w:hyperlink w:anchor="_Toc400005375" w:history="1">
        <w:r w:rsidR="0042572F" w:rsidRPr="002F362C">
          <w:rPr>
            <w:rStyle w:val="Hyperlink"/>
            <w:rFonts w:ascii="Arial" w:hAnsi="Arial" w:cs="Arial"/>
            <w:noProof/>
            <w:sz w:val="24"/>
            <w:szCs w:val="24"/>
          </w:rPr>
          <w:t>INTRODUCTION:</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_Toc400005375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3</w:t>
        </w:r>
        <w:r w:rsidR="0042572F" w:rsidRPr="002F362C">
          <w:rPr>
            <w:noProof/>
            <w:webHidden/>
            <w:sz w:val="24"/>
            <w:szCs w:val="24"/>
          </w:rPr>
          <w:fldChar w:fldCharType="end"/>
        </w:r>
      </w:hyperlink>
    </w:p>
    <w:p w:rsidR="0042572F" w:rsidRPr="002F362C" w:rsidRDefault="00DF590E">
      <w:pPr>
        <w:pStyle w:val="TOC2"/>
        <w:tabs>
          <w:tab w:val="right" w:leader="dot" w:pos="9350"/>
        </w:tabs>
        <w:rPr>
          <w:rFonts w:eastAsiaTheme="minorEastAsia"/>
          <w:smallCaps w:val="0"/>
          <w:noProof/>
          <w:sz w:val="24"/>
          <w:szCs w:val="24"/>
        </w:rPr>
      </w:pPr>
      <w:hyperlink w:anchor="_Toc400005376" w:history="1">
        <w:r w:rsidR="0042572F" w:rsidRPr="002F362C">
          <w:rPr>
            <w:rStyle w:val="Hyperlink"/>
            <w:rFonts w:ascii="Arial" w:hAnsi="Arial" w:cs="Arial"/>
            <w:noProof/>
            <w:sz w:val="24"/>
            <w:szCs w:val="24"/>
          </w:rPr>
          <w:t>Design Professional’s Responsibilities: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_Toc400005376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3</w:t>
        </w:r>
        <w:r w:rsidR="0042572F" w:rsidRPr="002F362C">
          <w:rPr>
            <w:noProof/>
            <w:webHidden/>
            <w:sz w:val="24"/>
            <w:szCs w:val="24"/>
          </w:rPr>
          <w:fldChar w:fldCharType="end"/>
        </w:r>
      </w:hyperlink>
    </w:p>
    <w:p w:rsidR="0042572F" w:rsidRPr="002F362C" w:rsidRDefault="00DF590E">
      <w:pPr>
        <w:pStyle w:val="TOC2"/>
        <w:tabs>
          <w:tab w:val="right" w:leader="dot" w:pos="9350"/>
        </w:tabs>
        <w:rPr>
          <w:rFonts w:eastAsiaTheme="minorEastAsia"/>
          <w:smallCaps w:val="0"/>
          <w:noProof/>
          <w:sz w:val="24"/>
          <w:szCs w:val="24"/>
        </w:rPr>
      </w:pPr>
      <w:hyperlink w:anchor="_Toc400005377" w:history="1">
        <w:r w:rsidR="0042572F" w:rsidRPr="002F362C">
          <w:rPr>
            <w:rStyle w:val="Hyperlink"/>
            <w:rFonts w:ascii="Arial" w:hAnsi="Arial" w:cs="Arial"/>
            <w:noProof/>
            <w:sz w:val="24"/>
            <w:szCs w:val="24"/>
          </w:rPr>
          <w:t>Installer’s Responsibilities: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_Toc400005377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3</w:t>
        </w:r>
        <w:r w:rsidR="0042572F" w:rsidRPr="002F362C">
          <w:rPr>
            <w:noProof/>
            <w:webHidden/>
            <w:sz w:val="24"/>
            <w:szCs w:val="24"/>
          </w:rPr>
          <w:fldChar w:fldCharType="end"/>
        </w:r>
      </w:hyperlink>
    </w:p>
    <w:p w:rsidR="0042572F" w:rsidRPr="002F362C" w:rsidRDefault="00DF590E">
      <w:pPr>
        <w:pStyle w:val="TOC1"/>
        <w:tabs>
          <w:tab w:val="right" w:leader="dot" w:pos="9350"/>
        </w:tabs>
        <w:rPr>
          <w:rFonts w:eastAsiaTheme="minorEastAsia"/>
          <w:b w:val="0"/>
          <w:bCs w:val="0"/>
          <w:caps w:val="0"/>
          <w:noProof/>
          <w:sz w:val="24"/>
          <w:szCs w:val="24"/>
        </w:rPr>
      </w:pPr>
      <w:hyperlink w:anchor="_Toc400005378" w:history="1">
        <w:r w:rsidR="0042572F" w:rsidRPr="002F362C">
          <w:rPr>
            <w:rStyle w:val="Hyperlink"/>
            <w:rFonts w:ascii="Arial" w:hAnsi="Arial" w:cs="Arial"/>
            <w:noProof/>
            <w:sz w:val="24"/>
            <w:szCs w:val="24"/>
          </w:rPr>
          <w:t>PV ARRAY GOALS: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_Toc400005378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3</w:t>
        </w:r>
        <w:r w:rsidR="0042572F" w:rsidRPr="002F362C">
          <w:rPr>
            <w:noProof/>
            <w:webHidden/>
            <w:sz w:val="24"/>
            <w:szCs w:val="24"/>
          </w:rPr>
          <w:fldChar w:fldCharType="end"/>
        </w:r>
      </w:hyperlink>
    </w:p>
    <w:p w:rsidR="0042572F" w:rsidRPr="002F362C" w:rsidRDefault="00DF590E">
      <w:pPr>
        <w:pStyle w:val="TOC1"/>
        <w:tabs>
          <w:tab w:val="right" w:leader="dot" w:pos="9350"/>
        </w:tabs>
        <w:rPr>
          <w:rFonts w:eastAsiaTheme="minorEastAsia"/>
          <w:b w:val="0"/>
          <w:bCs w:val="0"/>
          <w:caps w:val="0"/>
          <w:noProof/>
          <w:sz w:val="24"/>
          <w:szCs w:val="24"/>
        </w:rPr>
      </w:pPr>
      <w:hyperlink w:anchor="_Toc400005379" w:history="1">
        <w:r w:rsidR="0042572F" w:rsidRPr="002F362C">
          <w:rPr>
            <w:rStyle w:val="Hyperlink"/>
            <w:rFonts w:ascii="Arial" w:hAnsi="Arial" w:cs="Arial"/>
            <w:noProof/>
            <w:sz w:val="24"/>
            <w:szCs w:val="24"/>
          </w:rPr>
          <w:t>CONTRACT INSTRUCTIONS: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_Toc400005379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4</w:t>
        </w:r>
        <w:r w:rsidR="0042572F" w:rsidRPr="002F362C">
          <w:rPr>
            <w:noProof/>
            <w:webHidden/>
            <w:sz w:val="24"/>
            <w:szCs w:val="24"/>
          </w:rPr>
          <w:fldChar w:fldCharType="end"/>
        </w:r>
      </w:hyperlink>
    </w:p>
    <w:p w:rsidR="0042572F" w:rsidRPr="002F362C" w:rsidRDefault="00DF590E">
      <w:pPr>
        <w:pStyle w:val="TOC1"/>
        <w:tabs>
          <w:tab w:val="right" w:leader="dot" w:pos="9350"/>
        </w:tabs>
        <w:rPr>
          <w:rFonts w:eastAsiaTheme="minorEastAsia"/>
          <w:b w:val="0"/>
          <w:bCs w:val="0"/>
          <w:caps w:val="0"/>
          <w:noProof/>
          <w:sz w:val="24"/>
          <w:szCs w:val="24"/>
        </w:rPr>
      </w:pPr>
      <w:hyperlink w:anchor="_Toc400005380" w:history="1">
        <w:r w:rsidR="0042572F" w:rsidRPr="002F362C">
          <w:rPr>
            <w:rStyle w:val="Hyperlink"/>
            <w:rFonts w:ascii="Arial" w:hAnsi="Arial" w:cs="Arial"/>
            <w:noProof/>
            <w:sz w:val="24"/>
            <w:szCs w:val="24"/>
          </w:rPr>
          <w:t>KEY ARRAY ATTRIBUTES: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_Toc400005380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4</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81" w:history="1">
        <w:r w:rsidR="0042572F" w:rsidRPr="002F362C">
          <w:rPr>
            <w:rStyle w:val="Hyperlink"/>
            <w:rFonts w:ascii="Arial" w:hAnsi="Arial" w:cs="Arial"/>
            <w:noProof/>
            <w:sz w:val="24"/>
            <w:szCs w:val="24"/>
          </w:rPr>
          <w:t>Panels (Modules)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_Toc400005381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4</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82" w:history="1">
        <w:r w:rsidR="0042572F" w:rsidRPr="002F362C">
          <w:rPr>
            <w:rStyle w:val="Hyperlink"/>
            <w:rFonts w:ascii="Arial" w:hAnsi="Arial" w:cs="Arial"/>
            <w:noProof/>
            <w:sz w:val="24"/>
            <w:szCs w:val="24"/>
          </w:rPr>
          <w:t>Panel Performance Degradation</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_Toc400005382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4</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83" w:history="1">
        <w:r w:rsidR="0042572F" w:rsidRPr="002F362C">
          <w:rPr>
            <w:rStyle w:val="Hyperlink"/>
            <w:rFonts w:ascii="Arial" w:hAnsi="Arial" w:cs="Arial"/>
            <w:noProof/>
            <w:sz w:val="24"/>
            <w:szCs w:val="24"/>
          </w:rPr>
          <w:t>Tilting</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_Toc400005383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4</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84" w:history="1">
        <w:r w:rsidR="0042572F" w:rsidRPr="002F362C">
          <w:rPr>
            <w:rStyle w:val="Hyperlink"/>
            <w:rFonts w:ascii="Arial" w:hAnsi="Arial" w:cs="Arial"/>
            <w:noProof/>
            <w:sz w:val="24"/>
            <w:szCs w:val="24"/>
          </w:rPr>
          <w:t>Spacing</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_Toc400005384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4</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85" w:history="1">
        <w:r w:rsidR="0042572F" w:rsidRPr="002F362C">
          <w:rPr>
            <w:rStyle w:val="Hyperlink"/>
            <w:rFonts w:ascii="Arial" w:hAnsi="Arial" w:cs="Arial"/>
            <w:noProof/>
            <w:sz w:val="24"/>
            <w:szCs w:val="24"/>
          </w:rPr>
          <w:t>Shading</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_Toc400005385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4</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86" w:history="1">
        <w:r w:rsidR="0042572F" w:rsidRPr="002F362C">
          <w:rPr>
            <w:rStyle w:val="Hyperlink"/>
            <w:rFonts w:ascii="Arial" w:hAnsi="Arial" w:cs="Arial"/>
            <w:noProof/>
            <w:sz w:val="24"/>
            <w:szCs w:val="24"/>
          </w:rPr>
          <w:t>Flat Roof Mounting</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_Toc400005386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4</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87" w:history="1">
        <w:r w:rsidR="0042572F" w:rsidRPr="002F362C">
          <w:rPr>
            <w:rStyle w:val="Hyperlink"/>
            <w:rFonts w:ascii="Arial" w:hAnsi="Arial" w:cs="Arial"/>
            <w:noProof/>
            <w:sz w:val="24"/>
            <w:szCs w:val="24"/>
          </w:rPr>
          <w:t>Sloped Roof Mounting</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_Toc400005387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5</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88" w:history="1">
        <w:r w:rsidR="0042572F" w:rsidRPr="002F362C">
          <w:rPr>
            <w:rStyle w:val="Hyperlink"/>
            <w:rFonts w:ascii="Arial" w:hAnsi="Arial" w:cs="Arial"/>
            <w:noProof/>
            <w:sz w:val="24"/>
            <w:szCs w:val="24"/>
          </w:rPr>
          <w:t>Inverters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_Toc400005388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5</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89" w:history="1">
        <w:r w:rsidR="0042572F" w:rsidRPr="002F362C">
          <w:rPr>
            <w:rStyle w:val="Hyperlink"/>
            <w:rFonts w:ascii="Arial" w:hAnsi="Arial" w:cs="Arial"/>
            <w:noProof/>
            <w:sz w:val="24"/>
            <w:szCs w:val="24"/>
          </w:rPr>
          <w:t>Warranties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_Toc400005389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5</w:t>
        </w:r>
        <w:r w:rsidR="0042572F" w:rsidRPr="002F362C">
          <w:rPr>
            <w:noProof/>
            <w:webHidden/>
            <w:sz w:val="24"/>
            <w:szCs w:val="24"/>
          </w:rPr>
          <w:fldChar w:fldCharType="end"/>
        </w:r>
      </w:hyperlink>
    </w:p>
    <w:p w:rsidR="0042572F" w:rsidRPr="002F362C" w:rsidRDefault="00DF590E">
      <w:pPr>
        <w:pStyle w:val="TOC2"/>
        <w:tabs>
          <w:tab w:val="left" w:pos="660"/>
          <w:tab w:val="right" w:leader="dot" w:pos="9350"/>
        </w:tabs>
        <w:rPr>
          <w:rFonts w:eastAsiaTheme="minorEastAsia"/>
          <w:smallCaps w:val="0"/>
          <w:noProof/>
          <w:sz w:val="24"/>
          <w:szCs w:val="24"/>
        </w:rPr>
      </w:pPr>
      <w:hyperlink w:anchor="_Toc400005390" w:history="1">
        <w:r w:rsidR="0042572F" w:rsidRPr="002F362C">
          <w:rPr>
            <w:rStyle w:val="Hyperlink"/>
            <w:rFonts w:ascii="Arial" w:hAnsi="Arial" w:cs="Arial"/>
            <w:noProof/>
            <w:sz w:val="24"/>
            <w:szCs w:val="24"/>
          </w:rPr>
          <w:t>Training</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_Toc400005390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5</w:t>
        </w:r>
        <w:r w:rsidR="0042572F" w:rsidRPr="002F362C">
          <w:rPr>
            <w:noProof/>
            <w:webHidden/>
            <w:sz w:val="24"/>
            <w:szCs w:val="24"/>
          </w:rPr>
          <w:fldChar w:fldCharType="end"/>
        </w:r>
      </w:hyperlink>
    </w:p>
    <w:p w:rsidR="0042572F" w:rsidRDefault="00DF590E">
      <w:pPr>
        <w:pStyle w:val="TOC1"/>
        <w:tabs>
          <w:tab w:val="right" w:leader="dot" w:pos="9350"/>
        </w:tabs>
        <w:rPr>
          <w:noProof/>
          <w:sz w:val="24"/>
          <w:szCs w:val="24"/>
        </w:rPr>
      </w:pPr>
      <w:hyperlink w:anchor="_Toc400005391" w:history="1">
        <w:r w:rsidR="0042572F" w:rsidRPr="002F362C">
          <w:rPr>
            <w:rStyle w:val="Hyperlink"/>
            <w:rFonts w:ascii="Arial" w:hAnsi="Arial" w:cs="Arial"/>
            <w:noProof/>
            <w:sz w:val="24"/>
            <w:szCs w:val="24"/>
          </w:rPr>
          <w:t>OTHER CONSIDERATIONS: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_Toc400005391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6</w:t>
        </w:r>
        <w:r w:rsidR="0042572F" w:rsidRPr="002F362C">
          <w:rPr>
            <w:noProof/>
            <w:webHidden/>
            <w:sz w:val="24"/>
            <w:szCs w:val="24"/>
          </w:rPr>
          <w:fldChar w:fldCharType="end"/>
        </w:r>
      </w:hyperlink>
    </w:p>
    <w:p w:rsidR="002F362C" w:rsidRPr="002F362C" w:rsidRDefault="002F362C" w:rsidP="002F362C"/>
    <w:p w:rsidR="0042572F" w:rsidRPr="002F362C" w:rsidRDefault="00DF590E">
      <w:pPr>
        <w:pStyle w:val="TOC1"/>
        <w:tabs>
          <w:tab w:val="right" w:leader="dot" w:pos="9350"/>
        </w:tabs>
        <w:rPr>
          <w:rFonts w:eastAsiaTheme="minorEastAsia"/>
          <w:b w:val="0"/>
          <w:bCs w:val="0"/>
          <w:caps w:val="0"/>
          <w:noProof/>
          <w:sz w:val="24"/>
          <w:szCs w:val="24"/>
        </w:rPr>
      </w:pPr>
      <w:hyperlink w:anchor="_Toc400005392" w:history="1">
        <w:r w:rsidR="0042572F" w:rsidRPr="002F362C">
          <w:rPr>
            <w:rStyle w:val="Hyperlink"/>
            <w:rFonts w:ascii="Arial" w:eastAsia="Calibri" w:hAnsi="Arial" w:cs="Arial"/>
            <w:noProof/>
            <w:sz w:val="24"/>
            <w:szCs w:val="24"/>
          </w:rPr>
          <w:t>APPENDIX 1</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_Toc400005392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7</w:t>
        </w:r>
        <w:r w:rsidR="0042572F" w:rsidRPr="002F362C">
          <w:rPr>
            <w:noProof/>
            <w:webHidden/>
            <w:sz w:val="24"/>
            <w:szCs w:val="24"/>
          </w:rPr>
          <w:fldChar w:fldCharType="end"/>
        </w:r>
      </w:hyperlink>
    </w:p>
    <w:p w:rsidR="0042572F" w:rsidRPr="002F362C" w:rsidRDefault="00DF590E">
      <w:pPr>
        <w:pStyle w:val="TOC2"/>
        <w:tabs>
          <w:tab w:val="right" w:leader="dot" w:pos="9350"/>
        </w:tabs>
        <w:rPr>
          <w:rFonts w:eastAsiaTheme="minorEastAsia"/>
          <w:smallCaps w:val="0"/>
          <w:noProof/>
          <w:sz w:val="24"/>
          <w:szCs w:val="24"/>
        </w:rPr>
      </w:pPr>
      <w:hyperlink w:anchor="_Toc400005393" w:history="1">
        <w:r w:rsidR="0042572F" w:rsidRPr="002F362C">
          <w:rPr>
            <w:rStyle w:val="Hyperlink"/>
            <w:rFonts w:ascii="Arial" w:eastAsia="Calibri" w:hAnsi="Arial" w:cs="Arial"/>
            <w:noProof/>
            <w:sz w:val="24"/>
            <w:szCs w:val="24"/>
          </w:rPr>
          <w:t>SOLAR PHOTOVOLTAIC SYSTEM SHEET NOTES</w:t>
        </w:r>
        <w:r w:rsidR="0042572F" w:rsidRPr="002F362C">
          <w:rPr>
            <w:noProof/>
            <w:webHidden/>
            <w:sz w:val="24"/>
            <w:szCs w:val="24"/>
          </w:rPr>
          <w:tab/>
        </w:r>
        <w:r w:rsidR="0042572F" w:rsidRPr="002F362C">
          <w:rPr>
            <w:noProof/>
            <w:webHidden/>
            <w:sz w:val="24"/>
            <w:szCs w:val="24"/>
          </w:rPr>
          <w:fldChar w:fldCharType="begin"/>
        </w:r>
        <w:r w:rsidR="0042572F" w:rsidRPr="002F362C">
          <w:rPr>
            <w:noProof/>
            <w:webHidden/>
            <w:sz w:val="24"/>
            <w:szCs w:val="24"/>
          </w:rPr>
          <w:instrText xml:space="preserve"> PAGEREF _Toc400005393 \h </w:instrText>
        </w:r>
        <w:r w:rsidR="0042572F" w:rsidRPr="002F362C">
          <w:rPr>
            <w:noProof/>
            <w:webHidden/>
            <w:sz w:val="24"/>
            <w:szCs w:val="24"/>
          </w:rPr>
        </w:r>
        <w:r w:rsidR="0042572F" w:rsidRPr="002F362C">
          <w:rPr>
            <w:noProof/>
            <w:webHidden/>
            <w:sz w:val="24"/>
            <w:szCs w:val="24"/>
          </w:rPr>
          <w:fldChar w:fldCharType="separate"/>
        </w:r>
        <w:r w:rsidR="0042572F" w:rsidRPr="002F362C">
          <w:rPr>
            <w:noProof/>
            <w:webHidden/>
            <w:sz w:val="24"/>
            <w:szCs w:val="24"/>
          </w:rPr>
          <w:t>7</w:t>
        </w:r>
        <w:r w:rsidR="0042572F" w:rsidRPr="002F362C">
          <w:rPr>
            <w:noProof/>
            <w:webHidden/>
            <w:sz w:val="24"/>
            <w:szCs w:val="24"/>
          </w:rPr>
          <w:fldChar w:fldCharType="end"/>
        </w:r>
      </w:hyperlink>
    </w:p>
    <w:p w:rsidR="00716F2C" w:rsidRDefault="00ED47E4">
      <w:pPr>
        <w:pStyle w:val="TOCHeading"/>
      </w:pPr>
      <w:r>
        <w:fldChar w:fldCharType="end"/>
      </w:r>
    </w:p>
    <w:p w:rsidR="00F602A4" w:rsidRDefault="00F602A4">
      <w:r>
        <w:br w:type="page"/>
      </w:r>
    </w:p>
    <w:p w:rsidR="008547EF" w:rsidRDefault="008547EF" w:rsidP="008547EF"/>
    <w:p w:rsidR="00716F2C" w:rsidRPr="00716F2C" w:rsidRDefault="00716F2C" w:rsidP="00716F2C">
      <w:pPr>
        <w:pStyle w:val="Heading1"/>
        <w:rPr>
          <w:rFonts w:ascii="Arial" w:hAnsi="Arial" w:cs="Arial"/>
          <w:color w:val="auto"/>
        </w:rPr>
      </w:pPr>
      <w:bookmarkStart w:id="0" w:name="_Toc400005375"/>
      <w:r w:rsidRPr="00716F2C">
        <w:rPr>
          <w:rFonts w:ascii="Arial" w:hAnsi="Arial" w:cs="Arial"/>
          <w:color w:val="auto"/>
        </w:rPr>
        <w:t>INTRODUCTION:</w:t>
      </w:r>
      <w:bookmarkEnd w:id="0"/>
      <w:r w:rsidRPr="00716F2C">
        <w:rPr>
          <w:rFonts w:ascii="Arial" w:hAnsi="Arial" w:cs="Arial"/>
          <w:color w:val="auto"/>
        </w:rPr>
        <w:t xml:space="preserve">  </w:t>
      </w:r>
    </w:p>
    <w:p w:rsidR="001A523B" w:rsidRDefault="00EB7AC0" w:rsidP="00716F2C">
      <w:pPr>
        <w:rPr>
          <w:rFonts w:ascii="Arial" w:hAnsi="Arial" w:cs="Arial"/>
        </w:rPr>
      </w:pPr>
      <w:r w:rsidRPr="00716F2C">
        <w:rPr>
          <w:rFonts w:ascii="Arial" w:hAnsi="Arial" w:cs="Arial"/>
        </w:rPr>
        <w:t>This</w:t>
      </w:r>
      <w:r w:rsidR="008547EF" w:rsidRPr="00716F2C">
        <w:rPr>
          <w:rFonts w:ascii="Arial" w:hAnsi="Arial" w:cs="Arial"/>
        </w:rPr>
        <w:t xml:space="preserve"> APS Solar PV Guideline has been developed to</w:t>
      </w:r>
      <w:r w:rsidR="00D11B4B" w:rsidRPr="00716F2C">
        <w:rPr>
          <w:rFonts w:ascii="Arial" w:hAnsi="Arial" w:cs="Arial"/>
        </w:rPr>
        <w:t xml:space="preserve">: </w:t>
      </w:r>
      <w:r w:rsidR="008547EF" w:rsidRPr="00716F2C">
        <w:rPr>
          <w:rFonts w:ascii="Arial" w:hAnsi="Arial" w:cs="Arial"/>
        </w:rPr>
        <w:t xml:space="preserve"> </w:t>
      </w:r>
    </w:p>
    <w:p w:rsidR="001A523B" w:rsidRPr="001A523B" w:rsidRDefault="00D11B4B" w:rsidP="001A523B">
      <w:pPr>
        <w:pStyle w:val="ListParagraph"/>
        <w:numPr>
          <w:ilvl w:val="0"/>
          <w:numId w:val="8"/>
        </w:numPr>
        <w:rPr>
          <w:rFonts w:ascii="Arial" w:hAnsi="Arial" w:cs="Arial"/>
        </w:rPr>
      </w:pPr>
      <w:r w:rsidRPr="001A523B">
        <w:rPr>
          <w:rFonts w:ascii="Arial" w:hAnsi="Arial" w:cs="Arial"/>
        </w:rPr>
        <w:t>i</w:t>
      </w:r>
      <w:r w:rsidR="00EB7AC0" w:rsidRPr="001A523B">
        <w:rPr>
          <w:rFonts w:ascii="Arial" w:hAnsi="Arial" w:cs="Arial"/>
        </w:rPr>
        <w:t>dentify the criteria for</w:t>
      </w:r>
      <w:r w:rsidR="008547EF" w:rsidRPr="001A523B">
        <w:rPr>
          <w:rFonts w:ascii="Arial" w:hAnsi="Arial" w:cs="Arial"/>
        </w:rPr>
        <w:t xml:space="preserve"> Solar </w:t>
      </w:r>
      <w:r w:rsidRPr="001A523B">
        <w:rPr>
          <w:rFonts w:ascii="Arial" w:hAnsi="Arial" w:cs="Arial"/>
        </w:rPr>
        <w:t>Photovoltaic (PV)</w:t>
      </w:r>
      <w:r w:rsidR="008547EF" w:rsidRPr="001A523B">
        <w:rPr>
          <w:rFonts w:ascii="Arial" w:hAnsi="Arial" w:cs="Arial"/>
        </w:rPr>
        <w:t xml:space="preserve"> installation</w:t>
      </w:r>
      <w:r w:rsidRPr="001A523B">
        <w:rPr>
          <w:rFonts w:ascii="Arial" w:hAnsi="Arial" w:cs="Arial"/>
        </w:rPr>
        <w:t>s</w:t>
      </w:r>
      <w:r w:rsidR="008547EF" w:rsidRPr="001A523B">
        <w:rPr>
          <w:rFonts w:ascii="Arial" w:hAnsi="Arial" w:cs="Arial"/>
        </w:rPr>
        <w:t xml:space="preserve"> at </w:t>
      </w:r>
      <w:r w:rsidRPr="001A523B">
        <w:rPr>
          <w:rFonts w:ascii="Arial" w:hAnsi="Arial" w:cs="Arial"/>
        </w:rPr>
        <w:t>APS facilities</w:t>
      </w:r>
      <w:r w:rsidR="008547EF" w:rsidRPr="001A523B">
        <w:rPr>
          <w:rFonts w:ascii="Arial" w:hAnsi="Arial" w:cs="Arial"/>
        </w:rPr>
        <w:t xml:space="preserve"> and</w:t>
      </w:r>
      <w:r w:rsidRPr="001A523B">
        <w:rPr>
          <w:rFonts w:ascii="Arial" w:hAnsi="Arial" w:cs="Arial"/>
        </w:rPr>
        <w:t xml:space="preserve">  </w:t>
      </w:r>
    </w:p>
    <w:p w:rsidR="001A523B" w:rsidRPr="001A523B" w:rsidRDefault="00D11B4B" w:rsidP="001A523B">
      <w:pPr>
        <w:pStyle w:val="ListParagraph"/>
        <w:numPr>
          <w:ilvl w:val="0"/>
          <w:numId w:val="8"/>
        </w:numPr>
        <w:rPr>
          <w:rFonts w:ascii="Arial" w:hAnsi="Arial" w:cs="Arial"/>
        </w:rPr>
      </w:pPr>
      <w:proofErr w:type="gramStart"/>
      <w:r w:rsidRPr="001A523B">
        <w:rPr>
          <w:rFonts w:ascii="Arial" w:hAnsi="Arial" w:cs="Arial"/>
        </w:rPr>
        <w:t>p</w:t>
      </w:r>
      <w:r w:rsidR="008547EF" w:rsidRPr="001A523B">
        <w:rPr>
          <w:rFonts w:ascii="Arial" w:hAnsi="Arial" w:cs="Arial"/>
        </w:rPr>
        <w:t>rovide</w:t>
      </w:r>
      <w:proofErr w:type="gramEnd"/>
      <w:r w:rsidR="008547EF" w:rsidRPr="001A523B">
        <w:rPr>
          <w:rFonts w:ascii="Arial" w:hAnsi="Arial" w:cs="Arial"/>
        </w:rPr>
        <w:t xml:space="preserve"> guidance to</w:t>
      </w:r>
      <w:r w:rsidR="00EB7AC0" w:rsidRPr="001A523B">
        <w:rPr>
          <w:rFonts w:ascii="Arial" w:hAnsi="Arial" w:cs="Arial"/>
        </w:rPr>
        <w:t xml:space="preserve"> design/construction</w:t>
      </w:r>
      <w:r w:rsidR="008547EF" w:rsidRPr="001A523B">
        <w:rPr>
          <w:rFonts w:ascii="Arial" w:hAnsi="Arial" w:cs="Arial"/>
        </w:rPr>
        <w:t xml:space="preserve"> </w:t>
      </w:r>
      <w:r w:rsidR="00EB7AC0" w:rsidRPr="001A523B">
        <w:rPr>
          <w:rFonts w:ascii="Arial" w:hAnsi="Arial" w:cs="Arial"/>
        </w:rPr>
        <w:t>i</w:t>
      </w:r>
      <w:r w:rsidR="008547EF" w:rsidRPr="001A523B">
        <w:rPr>
          <w:rFonts w:ascii="Arial" w:hAnsi="Arial" w:cs="Arial"/>
        </w:rPr>
        <w:t>nstaller</w:t>
      </w:r>
      <w:r w:rsidR="00EB7AC0" w:rsidRPr="001A523B">
        <w:rPr>
          <w:rFonts w:ascii="Arial" w:hAnsi="Arial" w:cs="Arial"/>
        </w:rPr>
        <w:t>s</w:t>
      </w:r>
      <w:r w:rsidR="008547EF" w:rsidRPr="001A523B">
        <w:rPr>
          <w:rFonts w:ascii="Arial" w:hAnsi="Arial" w:cs="Arial"/>
        </w:rPr>
        <w:t xml:space="preserve"> of </w:t>
      </w:r>
      <w:r w:rsidR="00EB7AC0" w:rsidRPr="001A523B">
        <w:rPr>
          <w:rFonts w:ascii="Arial" w:hAnsi="Arial" w:cs="Arial"/>
        </w:rPr>
        <w:t xml:space="preserve">our </w:t>
      </w:r>
      <w:r w:rsidR="008547EF" w:rsidRPr="001A523B">
        <w:rPr>
          <w:rFonts w:ascii="Arial" w:hAnsi="Arial" w:cs="Arial"/>
        </w:rPr>
        <w:t xml:space="preserve">PV </w:t>
      </w:r>
      <w:r w:rsidR="00EB7AC0" w:rsidRPr="001A523B">
        <w:rPr>
          <w:rFonts w:ascii="Arial" w:hAnsi="Arial" w:cs="Arial"/>
        </w:rPr>
        <w:t>projects</w:t>
      </w:r>
      <w:r w:rsidR="008547EF" w:rsidRPr="001A523B">
        <w:rPr>
          <w:rFonts w:ascii="Arial" w:hAnsi="Arial" w:cs="Arial"/>
        </w:rPr>
        <w:t xml:space="preserve">.  </w:t>
      </w:r>
    </w:p>
    <w:p w:rsidR="008547EF" w:rsidRDefault="008547EF" w:rsidP="00716F2C">
      <w:pPr>
        <w:rPr>
          <w:rFonts w:ascii="Arial" w:hAnsi="Arial" w:cs="Arial"/>
        </w:rPr>
      </w:pPr>
      <w:r w:rsidRPr="00716F2C">
        <w:rPr>
          <w:rFonts w:ascii="Arial" w:hAnsi="Arial" w:cs="Arial"/>
        </w:rPr>
        <w:t>It outlines the key attributes of</w:t>
      </w:r>
      <w:r w:rsidR="00EB7AC0" w:rsidRPr="00716F2C">
        <w:rPr>
          <w:rFonts w:ascii="Arial" w:hAnsi="Arial" w:cs="Arial"/>
        </w:rPr>
        <w:t>,</w:t>
      </w:r>
      <w:r w:rsidRPr="00716F2C">
        <w:rPr>
          <w:rFonts w:ascii="Arial" w:hAnsi="Arial" w:cs="Arial"/>
        </w:rPr>
        <w:t xml:space="preserve"> </w:t>
      </w:r>
      <w:r w:rsidR="00EB7AC0" w:rsidRPr="00716F2C">
        <w:rPr>
          <w:rFonts w:ascii="Arial" w:hAnsi="Arial" w:cs="Arial"/>
        </w:rPr>
        <w:t xml:space="preserve">and expectations for, </w:t>
      </w:r>
      <w:r w:rsidR="00D11B4B" w:rsidRPr="00716F2C">
        <w:rPr>
          <w:rFonts w:ascii="Arial" w:hAnsi="Arial" w:cs="Arial"/>
        </w:rPr>
        <w:t xml:space="preserve">PV </w:t>
      </w:r>
      <w:r w:rsidRPr="00716F2C">
        <w:rPr>
          <w:rFonts w:ascii="Arial" w:hAnsi="Arial" w:cs="Arial"/>
        </w:rPr>
        <w:t xml:space="preserve">systems </w:t>
      </w:r>
      <w:r w:rsidR="00EB7AC0" w:rsidRPr="00716F2C">
        <w:rPr>
          <w:rFonts w:ascii="Arial" w:hAnsi="Arial" w:cs="Arial"/>
        </w:rPr>
        <w:t xml:space="preserve">on </w:t>
      </w:r>
      <w:r w:rsidRPr="00716F2C">
        <w:rPr>
          <w:rFonts w:ascii="Arial" w:hAnsi="Arial" w:cs="Arial"/>
        </w:rPr>
        <w:t>APS projects.</w:t>
      </w:r>
      <w:r w:rsidR="001A523B" w:rsidRPr="00716F2C">
        <w:rPr>
          <w:rFonts w:ascii="Arial" w:hAnsi="Arial" w:cs="Arial"/>
        </w:rPr>
        <w:t xml:space="preserve">  </w:t>
      </w:r>
      <w:r w:rsidR="001A523B">
        <w:rPr>
          <w:rFonts w:ascii="Arial" w:hAnsi="Arial" w:cs="Arial"/>
        </w:rPr>
        <w:t xml:space="preserve">Though </w:t>
      </w:r>
      <w:r w:rsidR="001A523B" w:rsidRPr="00716F2C">
        <w:rPr>
          <w:rFonts w:ascii="Arial" w:hAnsi="Arial" w:cs="Arial"/>
        </w:rPr>
        <w:t xml:space="preserve">PV may not be </w:t>
      </w:r>
      <w:r w:rsidR="001A523B">
        <w:rPr>
          <w:rFonts w:ascii="Arial" w:hAnsi="Arial" w:cs="Arial"/>
        </w:rPr>
        <w:t>viable in every circumstance, it is the District’s intent to incorporate solar power whenever and wherever practical.</w:t>
      </w:r>
    </w:p>
    <w:p w:rsidR="001A523B" w:rsidRDefault="001A523B" w:rsidP="001A523B">
      <w:pPr>
        <w:rPr>
          <w:rFonts w:ascii="Arial" w:hAnsi="Arial" w:cs="Arial"/>
        </w:rPr>
      </w:pPr>
      <w:r w:rsidRPr="00716F2C">
        <w:rPr>
          <w:rFonts w:ascii="Arial" w:hAnsi="Arial" w:cs="Arial"/>
        </w:rPr>
        <w:t xml:space="preserve">Any deviations from these Guideline criteria shall meet </w:t>
      </w:r>
      <w:proofErr w:type="spellStart"/>
      <w:r w:rsidRPr="00716F2C">
        <w:rPr>
          <w:rFonts w:ascii="Arial" w:hAnsi="Arial" w:cs="Arial"/>
        </w:rPr>
        <w:t>Levelized</w:t>
      </w:r>
      <w:proofErr w:type="spellEnd"/>
      <w:r w:rsidRPr="00716F2C">
        <w:rPr>
          <w:rFonts w:ascii="Arial" w:hAnsi="Arial" w:cs="Arial"/>
        </w:rPr>
        <w:t xml:space="preserve"> Cost of Energy (LCOE) requirements. Should proposed deviations incur additional cost, LCOE calculations must be provided including itemized assumptions for panel degradation, utility escalation, and inflation. The LCOE of proposed deviations must be less than or equal to the LCOE of original requirements.</w:t>
      </w:r>
      <w:r w:rsidR="00FA2145">
        <w:rPr>
          <w:rFonts w:ascii="Arial" w:hAnsi="Arial" w:cs="Arial"/>
        </w:rPr>
        <w:t xml:space="preserve">  Use the link below to calculate LCOE:</w:t>
      </w:r>
    </w:p>
    <w:p w:rsidR="00ED47E4" w:rsidRPr="00716F2C" w:rsidRDefault="00ED47E4" w:rsidP="00ED47E4">
      <w:pPr>
        <w:jc w:val="center"/>
        <w:rPr>
          <w:rFonts w:ascii="Arial" w:hAnsi="Arial" w:cs="Arial"/>
        </w:rPr>
      </w:pPr>
      <w:r w:rsidRPr="00716F2C">
        <w:rPr>
          <w:rFonts w:ascii="Arial" w:hAnsi="Arial" w:cs="Arial"/>
          <w:b/>
          <w:i/>
        </w:rPr>
        <w:t>DOE/NREL Calculator:</w:t>
      </w:r>
      <w:r w:rsidRPr="00716F2C">
        <w:rPr>
          <w:rFonts w:ascii="Arial" w:hAnsi="Arial" w:cs="Arial"/>
        </w:rPr>
        <w:t xml:space="preserve"> </w:t>
      </w:r>
      <w:hyperlink r:id="rId9" w:history="1">
        <w:r w:rsidRPr="00716F2C">
          <w:rPr>
            <w:rStyle w:val="Hyperlink"/>
            <w:rFonts w:ascii="Arial" w:hAnsi="Arial" w:cs="Arial"/>
          </w:rPr>
          <w:t>http://www.nrel.gov/analysis/tech_lcoe.html</w:t>
        </w:r>
      </w:hyperlink>
      <w:r w:rsidRPr="00716F2C">
        <w:rPr>
          <w:rFonts w:ascii="Arial" w:hAnsi="Arial" w:cs="Arial"/>
        </w:rPr>
        <w:t xml:space="preserve"> </w:t>
      </w:r>
    </w:p>
    <w:p w:rsidR="00ED47E4" w:rsidRDefault="00ED47E4" w:rsidP="00ED47E4">
      <w:pPr>
        <w:spacing w:after="0"/>
        <w:jc w:val="center"/>
        <w:rPr>
          <w:rFonts w:ascii="Arial" w:hAnsi="Arial" w:cs="Arial"/>
        </w:rPr>
      </w:pPr>
      <w:r w:rsidRPr="00716F2C">
        <w:rPr>
          <w:rFonts w:ascii="Arial" w:hAnsi="Arial" w:cs="Arial"/>
        </w:rPr>
        <w:t>______________________________________</w:t>
      </w:r>
    </w:p>
    <w:p w:rsidR="001A523B" w:rsidRPr="00716F2C" w:rsidRDefault="001A523B" w:rsidP="00716F2C">
      <w:pPr>
        <w:rPr>
          <w:rFonts w:ascii="Arial" w:hAnsi="Arial" w:cs="Arial"/>
        </w:rPr>
      </w:pPr>
    </w:p>
    <w:p w:rsidR="00716F2C" w:rsidRPr="00716F2C" w:rsidRDefault="008547EF" w:rsidP="00716F2C">
      <w:pPr>
        <w:pStyle w:val="Heading2"/>
        <w:rPr>
          <w:rFonts w:ascii="Arial" w:hAnsi="Arial" w:cs="Arial"/>
          <w:color w:val="auto"/>
        </w:rPr>
      </w:pPr>
      <w:bookmarkStart w:id="1" w:name="_Toc400005376"/>
      <w:r w:rsidRPr="00716F2C">
        <w:rPr>
          <w:rFonts w:ascii="Arial" w:hAnsi="Arial" w:cs="Arial"/>
          <w:color w:val="auto"/>
        </w:rPr>
        <w:t>Design Professional’s Responsibilities:</w:t>
      </w:r>
      <w:bookmarkEnd w:id="1"/>
      <w:r w:rsidRPr="00716F2C">
        <w:rPr>
          <w:rFonts w:ascii="Arial" w:hAnsi="Arial" w:cs="Arial"/>
          <w:color w:val="auto"/>
        </w:rPr>
        <w:t xml:space="preserve">  </w:t>
      </w:r>
    </w:p>
    <w:p w:rsidR="008547EF" w:rsidRPr="00716F2C" w:rsidRDefault="00CF23CF" w:rsidP="008547EF">
      <w:pPr>
        <w:rPr>
          <w:rFonts w:ascii="Arial" w:hAnsi="Arial" w:cs="Arial"/>
        </w:rPr>
      </w:pPr>
      <w:r>
        <w:rPr>
          <w:rFonts w:ascii="Arial" w:hAnsi="Arial" w:cs="Arial"/>
        </w:rPr>
        <w:t>The Design Professional shall provide a preliminary drawing labeled “PV-100” showing the proposed location and layout for both PV panels and inverter(s).</w:t>
      </w:r>
      <w:r w:rsidR="00EB7AC0" w:rsidRPr="00716F2C">
        <w:rPr>
          <w:rFonts w:ascii="Arial" w:hAnsi="Arial" w:cs="Arial"/>
        </w:rPr>
        <w:t>  The</w:t>
      </w:r>
      <w:r w:rsidR="008547EF" w:rsidRPr="00716F2C">
        <w:rPr>
          <w:rFonts w:ascii="Arial" w:hAnsi="Arial" w:cs="Arial"/>
        </w:rPr>
        <w:t xml:space="preserve"> drawing shall </w:t>
      </w:r>
      <w:r w:rsidR="00EB7AC0" w:rsidRPr="00716F2C">
        <w:rPr>
          <w:rFonts w:ascii="Arial" w:hAnsi="Arial" w:cs="Arial"/>
        </w:rPr>
        <w:t xml:space="preserve">include </w:t>
      </w:r>
      <w:r w:rsidR="008547EF" w:rsidRPr="00716F2C">
        <w:rPr>
          <w:rFonts w:ascii="Arial" w:hAnsi="Arial" w:cs="Arial"/>
        </w:rPr>
        <w:t xml:space="preserve">a one line electrical diagram for the PV system and </w:t>
      </w:r>
      <w:r w:rsidR="00EB7AC0" w:rsidRPr="00716F2C">
        <w:rPr>
          <w:rFonts w:ascii="Arial" w:hAnsi="Arial" w:cs="Arial"/>
        </w:rPr>
        <w:t>its</w:t>
      </w:r>
      <w:r w:rsidR="008547EF" w:rsidRPr="00716F2C">
        <w:rPr>
          <w:rFonts w:ascii="Arial" w:hAnsi="Arial" w:cs="Arial"/>
        </w:rPr>
        <w:t xml:space="preserve"> interface to the</w:t>
      </w:r>
      <w:r w:rsidR="00B7666F" w:rsidRPr="00716F2C">
        <w:rPr>
          <w:rFonts w:ascii="Arial" w:hAnsi="Arial" w:cs="Arial"/>
        </w:rPr>
        <w:t xml:space="preserve"> local electrical utility</w:t>
      </w:r>
      <w:r>
        <w:rPr>
          <w:rFonts w:ascii="Arial" w:hAnsi="Arial" w:cs="Arial"/>
        </w:rPr>
        <w:t>, and s</w:t>
      </w:r>
      <w:r w:rsidR="008547EF" w:rsidRPr="00716F2C">
        <w:rPr>
          <w:rFonts w:ascii="Arial" w:hAnsi="Arial" w:cs="Arial"/>
        </w:rPr>
        <w:t>hall incorporate the Sheet No</w:t>
      </w:r>
      <w:r w:rsidR="00EB7AC0" w:rsidRPr="00716F2C">
        <w:rPr>
          <w:rFonts w:ascii="Arial" w:hAnsi="Arial" w:cs="Arial"/>
        </w:rPr>
        <w:t>tes that are referenced by this</w:t>
      </w:r>
      <w:r w:rsidR="008547EF" w:rsidRPr="00716F2C">
        <w:rPr>
          <w:rFonts w:ascii="Arial" w:hAnsi="Arial" w:cs="Arial"/>
        </w:rPr>
        <w:t xml:space="preserve"> </w:t>
      </w:r>
      <w:r w:rsidR="00B7666F" w:rsidRPr="00716F2C">
        <w:rPr>
          <w:rFonts w:ascii="Arial" w:hAnsi="Arial" w:cs="Arial"/>
        </w:rPr>
        <w:t xml:space="preserve">Guideline.  </w:t>
      </w:r>
      <w:r>
        <w:rPr>
          <w:rFonts w:ascii="Arial" w:hAnsi="Arial" w:cs="Arial"/>
        </w:rPr>
        <w:t>The drawing shall also identify the target percentage of anticipated project electrical energy use to be offset by the PV system.</w:t>
      </w:r>
    </w:p>
    <w:p w:rsidR="00716F2C" w:rsidRPr="00716F2C" w:rsidRDefault="008547EF" w:rsidP="00716F2C">
      <w:pPr>
        <w:pStyle w:val="Heading2"/>
        <w:rPr>
          <w:rFonts w:ascii="Arial" w:hAnsi="Arial" w:cs="Arial"/>
          <w:color w:val="auto"/>
        </w:rPr>
      </w:pPr>
      <w:bookmarkStart w:id="2" w:name="_Toc400005377"/>
      <w:r w:rsidRPr="00716F2C">
        <w:rPr>
          <w:rFonts w:ascii="Arial" w:hAnsi="Arial" w:cs="Arial"/>
          <w:color w:val="auto"/>
        </w:rPr>
        <w:t>Installer’s Responsibilities:</w:t>
      </w:r>
      <w:bookmarkEnd w:id="2"/>
      <w:r w:rsidRPr="00716F2C">
        <w:rPr>
          <w:rFonts w:ascii="Arial" w:hAnsi="Arial" w:cs="Arial"/>
          <w:color w:val="auto"/>
        </w:rPr>
        <w:t xml:space="preserve">  </w:t>
      </w:r>
    </w:p>
    <w:p w:rsidR="008547EF" w:rsidRDefault="008547EF" w:rsidP="0064705A">
      <w:pPr>
        <w:spacing w:after="0"/>
        <w:rPr>
          <w:rFonts w:ascii="Arial" w:hAnsi="Arial" w:cs="Arial"/>
        </w:rPr>
      </w:pPr>
      <w:r w:rsidRPr="00716F2C">
        <w:rPr>
          <w:rFonts w:ascii="Arial" w:hAnsi="Arial" w:cs="Arial"/>
        </w:rPr>
        <w:t xml:space="preserve">The </w:t>
      </w:r>
      <w:r w:rsidR="00B7666F" w:rsidRPr="00716F2C">
        <w:rPr>
          <w:rFonts w:ascii="Arial" w:hAnsi="Arial" w:cs="Arial"/>
        </w:rPr>
        <w:t xml:space="preserve">PV </w:t>
      </w:r>
      <w:r w:rsidRPr="00716F2C">
        <w:rPr>
          <w:rFonts w:ascii="Arial" w:hAnsi="Arial" w:cs="Arial"/>
        </w:rPr>
        <w:t xml:space="preserve">Installer shall be </w:t>
      </w:r>
      <w:r w:rsidR="00FC6C71">
        <w:rPr>
          <w:rFonts w:ascii="Arial" w:hAnsi="Arial" w:cs="Arial"/>
        </w:rPr>
        <w:t>directed</w:t>
      </w:r>
      <w:r w:rsidRPr="00716F2C">
        <w:rPr>
          <w:rFonts w:ascii="Arial" w:hAnsi="Arial" w:cs="Arial"/>
        </w:rPr>
        <w:t xml:space="preserve">, via the </w:t>
      </w:r>
      <w:r w:rsidR="00FC6C71">
        <w:rPr>
          <w:rFonts w:ascii="Arial" w:hAnsi="Arial" w:cs="Arial"/>
        </w:rPr>
        <w:t xml:space="preserve">Design Professional’s </w:t>
      </w:r>
      <w:r w:rsidRPr="00716F2C">
        <w:rPr>
          <w:rFonts w:ascii="Arial" w:hAnsi="Arial" w:cs="Arial"/>
        </w:rPr>
        <w:t xml:space="preserve">preliminary drawing, to design, construct and connect </w:t>
      </w:r>
      <w:r w:rsidR="00FC6C71">
        <w:rPr>
          <w:rFonts w:ascii="Arial" w:hAnsi="Arial" w:cs="Arial"/>
        </w:rPr>
        <w:t>a</w:t>
      </w:r>
      <w:r w:rsidRPr="00716F2C">
        <w:rPr>
          <w:rFonts w:ascii="Arial" w:hAnsi="Arial" w:cs="Arial"/>
        </w:rPr>
        <w:t xml:space="preserve"> solar PV </w:t>
      </w:r>
      <w:r w:rsidR="00FC6C71">
        <w:rPr>
          <w:rFonts w:ascii="Arial" w:hAnsi="Arial" w:cs="Arial"/>
        </w:rPr>
        <w:t>system</w:t>
      </w:r>
      <w:r w:rsidRPr="00716F2C">
        <w:rPr>
          <w:rFonts w:ascii="Arial" w:hAnsi="Arial" w:cs="Arial"/>
        </w:rPr>
        <w:t xml:space="preserve"> to the local electrical utility, on a turn-key basis.</w:t>
      </w:r>
    </w:p>
    <w:p w:rsidR="007E2C66" w:rsidRPr="00716F2C" w:rsidRDefault="009B087A" w:rsidP="00716F2C">
      <w:pPr>
        <w:pStyle w:val="Heading1"/>
        <w:rPr>
          <w:rFonts w:ascii="Arial" w:hAnsi="Arial" w:cs="Arial"/>
          <w:b w:val="0"/>
          <w:color w:val="auto"/>
        </w:rPr>
      </w:pPr>
      <w:bookmarkStart w:id="3" w:name="_Toc400005378"/>
      <w:r w:rsidRPr="00716F2C">
        <w:rPr>
          <w:rFonts w:ascii="Arial" w:hAnsi="Arial" w:cs="Arial"/>
          <w:color w:val="auto"/>
        </w:rPr>
        <w:t xml:space="preserve">PV ARRAY </w:t>
      </w:r>
      <w:r w:rsidR="007E2C66" w:rsidRPr="00716F2C">
        <w:rPr>
          <w:rFonts w:ascii="Arial" w:hAnsi="Arial" w:cs="Arial"/>
          <w:color w:val="auto"/>
        </w:rPr>
        <w:t>GOALS:</w:t>
      </w:r>
      <w:bookmarkEnd w:id="3"/>
    </w:p>
    <w:p w:rsidR="006D1FF7" w:rsidRPr="00716F2C" w:rsidRDefault="008F681C" w:rsidP="007E2C66">
      <w:pPr>
        <w:pStyle w:val="ListParagraph"/>
        <w:numPr>
          <w:ilvl w:val="0"/>
          <w:numId w:val="1"/>
        </w:numPr>
        <w:rPr>
          <w:rFonts w:ascii="Arial" w:hAnsi="Arial" w:cs="Arial"/>
        </w:rPr>
      </w:pPr>
      <w:r w:rsidRPr="00716F2C">
        <w:rPr>
          <w:rFonts w:ascii="Arial" w:hAnsi="Arial" w:cs="Arial"/>
        </w:rPr>
        <w:t xml:space="preserve">Maximize onsite renewable energy generation </w:t>
      </w:r>
      <w:r w:rsidR="00D22F5F" w:rsidRPr="00716F2C">
        <w:rPr>
          <w:rFonts w:ascii="Arial" w:hAnsi="Arial" w:cs="Arial"/>
        </w:rPr>
        <w:t>based on available space, targeting up to</w:t>
      </w:r>
      <w:r w:rsidR="006D1FF7" w:rsidRPr="00716F2C">
        <w:rPr>
          <w:rFonts w:ascii="Arial" w:hAnsi="Arial" w:cs="Arial"/>
        </w:rPr>
        <w:t xml:space="preserve"> 100% of </w:t>
      </w:r>
      <w:r w:rsidR="00D22F5F" w:rsidRPr="00716F2C">
        <w:rPr>
          <w:rFonts w:ascii="Arial" w:hAnsi="Arial" w:cs="Arial"/>
        </w:rPr>
        <w:t xml:space="preserve">project’s electrical </w:t>
      </w:r>
      <w:r w:rsidR="006D1FF7" w:rsidRPr="00716F2C">
        <w:rPr>
          <w:rFonts w:ascii="Arial" w:hAnsi="Arial" w:cs="Arial"/>
        </w:rPr>
        <w:t>energy use</w:t>
      </w:r>
      <w:r w:rsidR="00D22F5F" w:rsidRPr="00716F2C">
        <w:rPr>
          <w:rFonts w:ascii="Arial" w:hAnsi="Arial" w:cs="Arial"/>
        </w:rPr>
        <w:t>.</w:t>
      </w:r>
    </w:p>
    <w:p w:rsidR="00BB096A" w:rsidRPr="00716F2C" w:rsidRDefault="003D7EF2" w:rsidP="00BB096A">
      <w:pPr>
        <w:pStyle w:val="ListParagraph"/>
        <w:numPr>
          <w:ilvl w:val="0"/>
          <w:numId w:val="1"/>
        </w:numPr>
        <w:rPr>
          <w:rFonts w:ascii="Arial" w:hAnsi="Arial" w:cs="Arial"/>
        </w:rPr>
      </w:pPr>
      <w:r w:rsidRPr="00716F2C">
        <w:rPr>
          <w:rFonts w:ascii="Arial" w:hAnsi="Arial" w:cs="Arial"/>
        </w:rPr>
        <w:t>Minimize</w:t>
      </w:r>
      <w:r w:rsidR="00D22F5F" w:rsidRPr="00716F2C">
        <w:rPr>
          <w:rFonts w:ascii="Arial" w:hAnsi="Arial" w:cs="Arial"/>
        </w:rPr>
        <w:t xml:space="preserve"> penetrations through the roof </w:t>
      </w:r>
      <w:r w:rsidR="00BB096A" w:rsidRPr="00716F2C">
        <w:rPr>
          <w:rFonts w:ascii="Arial" w:hAnsi="Arial" w:cs="Arial"/>
        </w:rPr>
        <w:t>membrane</w:t>
      </w:r>
      <w:r w:rsidR="00824332" w:rsidRPr="00716F2C">
        <w:rPr>
          <w:rFonts w:ascii="Arial" w:hAnsi="Arial" w:cs="Arial"/>
        </w:rPr>
        <w:t xml:space="preserve"> </w:t>
      </w:r>
      <w:r w:rsidR="00D22F5F" w:rsidRPr="00716F2C">
        <w:rPr>
          <w:rFonts w:ascii="Arial" w:hAnsi="Arial" w:cs="Arial"/>
        </w:rPr>
        <w:t>to facilitate</w:t>
      </w:r>
      <w:r w:rsidR="00824332" w:rsidRPr="00716F2C">
        <w:rPr>
          <w:rFonts w:ascii="Arial" w:hAnsi="Arial" w:cs="Arial"/>
        </w:rPr>
        <w:t xml:space="preserve"> future re-roofing</w:t>
      </w:r>
      <w:r w:rsidR="00D22F5F" w:rsidRPr="00716F2C">
        <w:rPr>
          <w:rFonts w:ascii="Arial" w:hAnsi="Arial" w:cs="Arial"/>
        </w:rPr>
        <w:t>.</w:t>
      </w:r>
    </w:p>
    <w:p w:rsidR="00F21169" w:rsidRDefault="00D22F5F" w:rsidP="00F21169">
      <w:pPr>
        <w:rPr>
          <w:rFonts w:ascii="Arial" w:hAnsi="Arial" w:cs="Arial"/>
        </w:rPr>
      </w:pPr>
      <w:r w:rsidRPr="00716F2C">
        <w:rPr>
          <w:rFonts w:ascii="Arial" w:hAnsi="Arial" w:cs="Arial"/>
        </w:rPr>
        <w:t>Roof-</w:t>
      </w:r>
      <w:r w:rsidR="00F21169" w:rsidRPr="00716F2C">
        <w:rPr>
          <w:rFonts w:ascii="Arial" w:hAnsi="Arial" w:cs="Arial"/>
        </w:rPr>
        <w:t>mounted grid-tied systems are preferred</w:t>
      </w:r>
      <w:r w:rsidR="00BF0DF6" w:rsidRPr="00716F2C">
        <w:rPr>
          <w:rFonts w:ascii="Arial" w:hAnsi="Arial" w:cs="Arial"/>
        </w:rPr>
        <w:t xml:space="preserve"> (versus ground- or trellis-mounted) </w:t>
      </w:r>
      <w:r w:rsidR="00F21169" w:rsidRPr="00716F2C">
        <w:rPr>
          <w:rFonts w:ascii="Arial" w:hAnsi="Arial" w:cs="Arial"/>
        </w:rPr>
        <w:t>to minimize vandalism, reduce first cost</w:t>
      </w:r>
      <w:r w:rsidR="007A2B65" w:rsidRPr="00716F2C">
        <w:rPr>
          <w:rFonts w:ascii="Arial" w:hAnsi="Arial" w:cs="Arial"/>
        </w:rPr>
        <w:t>s</w:t>
      </w:r>
      <w:r w:rsidR="00BF0DF6" w:rsidRPr="00716F2C">
        <w:rPr>
          <w:rFonts w:ascii="Arial" w:hAnsi="Arial" w:cs="Arial"/>
        </w:rPr>
        <w:t>,</w:t>
      </w:r>
      <w:r w:rsidR="00F21169" w:rsidRPr="00716F2C">
        <w:rPr>
          <w:rFonts w:ascii="Arial" w:hAnsi="Arial" w:cs="Arial"/>
        </w:rPr>
        <w:t xml:space="preserve"> provide protection to roof membranes, and </w:t>
      </w:r>
      <w:r w:rsidR="00824332" w:rsidRPr="00716F2C">
        <w:rPr>
          <w:rFonts w:ascii="Arial" w:hAnsi="Arial" w:cs="Arial"/>
        </w:rPr>
        <w:t xml:space="preserve">allow for </w:t>
      </w:r>
      <w:r w:rsidR="00F21169" w:rsidRPr="00716F2C">
        <w:rPr>
          <w:rFonts w:ascii="Arial" w:hAnsi="Arial" w:cs="Arial"/>
        </w:rPr>
        <w:t xml:space="preserve">ease of </w:t>
      </w:r>
      <w:r w:rsidR="00F21169" w:rsidRPr="00716F2C">
        <w:rPr>
          <w:rFonts w:ascii="Arial" w:hAnsi="Arial" w:cs="Arial"/>
        </w:rPr>
        <w:lastRenderedPageBreak/>
        <w:t>maintenance. Battery storage systems are not allowed due to maintenance and disposal of</w:t>
      </w:r>
      <w:r w:rsidR="003D7EF2" w:rsidRPr="00716F2C">
        <w:rPr>
          <w:rFonts w:ascii="Arial" w:hAnsi="Arial" w:cs="Arial"/>
        </w:rPr>
        <w:t xml:space="preserve"> batteries, unless approved </w:t>
      </w:r>
      <w:r w:rsidR="008F681C" w:rsidRPr="00716F2C">
        <w:rPr>
          <w:rFonts w:ascii="Arial" w:hAnsi="Arial" w:cs="Arial"/>
        </w:rPr>
        <w:t xml:space="preserve">as an exception </w:t>
      </w:r>
      <w:r w:rsidR="003D7EF2" w:rsidRPr="00716F2C">
        <w:rPr>
          <w:rFonts w:ascii="Arial" w:hAnsi="Arial" w:cs="Arial"/>
        </w:rPr>
        <w:t>for load balancing or other</w:t>
      </w:r>
      <w:r w:rsidR="008F681C" w:rsidRPr="00716F2C">
        <w:rPr>
          <w:rFonts w:ascii="Arial" w:hAnsi="Arial" w:cs="Arial"/>
        </w:rPr>
        <w:t xml:space="preserve"> reasons</w:t>
      </w:r>
      <w:r w:rsidR="003D7EF2" w:rsidRPr="00716F2C">
        <w:rPr>
          <w:rFonts w:ascii="Arial" w:hAnsi="Arial" w:cs="Arial"/>
        </w:rPr>
        <w:t>.</w:t>
      </w:r>
    </w:p>
    <w:p w:rsidR="001A523B" w:rsidRPr="00716F2C" w:rsidRDefault="001A523B" w:rsidP="001A523B">
      <w:pPr>
        <w:pStyle w:val="Heading1"/>
        <w:rPr>
          <w:rFonts w:ascii="Arial" w:hAnsi="Arial" w:cs="Arial"/>
          <w:b w:val="0"/>
          <w:color w:val="auto"/>
        </w:rPr>
      </w:pPr>
      <w:bookmarkStart w:id="4" w:name="_Toc400005379"/>
      <w:r w:rsidRPr="00716F2C">
        <w:rPr>
          <w:rFonts w:ascii="Arial" w:hAnsi="Arial" w:cs="Arial"/>
          <w:color w:val="auto"/>
        </w:rPr>
        <w:t>CONTRACT INSTRUCTIONS:</w:t>
      </w:r>
      <w:bookmarkEnd w:id="4"/>
    </w:p>
    <w:p w:rsidR="001A523B" w:rsidRPr="00716F2C" w:rsidRDefault="001A523B" w:rsidP="001A523B">
      <w:pPr>
        <w:pStyle w:val="ListParagraph"/>
        <w:numPr>
          <w:ilvl w:val="0"/>
          <w:numId w:val="2"/>
        </w:numPr>
        <w:rPr>
          <w:rFonts w:ascii="Arial" w:hAnsi="Arial" w:cs="Arial"/>
        </w:rPr>
      </w:pPr>
      <w:r w:rsidRPr="00716F2C">
        <w:rPr>
          <w:rFonts w:ascii="Arial" w:hAnsi="Arial" w:cs="Arial"/>
        </w:rPr>
        <w:t xml:space="preserve">Provide as a turn-key Bid Lot item until further notice by </w:t>
      </w:r>
      <w:r w:rsidR="00CF23CF">
        <w:rPr>
          <w:rFonts w:ascii="Arial" w:hAnsi="Arial" w:cs="Arial"/>
        </w:rPr>
        <w:t>APS</w:t>
      </w:r>
      <w:r w:rsidR="00A34E1B">
        <w:rPr>
          <w:rFonts w:ascii="Arial" w:hAnsi="Arial" w:cs="Arial"/>
        </w:rPr>
        <w:t>.</w:t>
      </w:r>
      <w:r w:rsidRPr="00716F2C">
        <w:rPr>
          <w:rFonts w:ascii="Arial" w:hAnsi="Arial" w:cs="Arial"/>
        </w:rPr>
        <w:t xml:space="preserve"> </w:t>
      </w:r>
    </w:p>
    <w:p w:rsidR="001A523B" w:rsidRPr="00716F2C" w:rsidRDefault="001A523B" w:rsidP="001A523B">
      <w:pPr>
        <w:pStyle w:val="ListParagraph"/>
        <w:numPr>
          <w:ilvl w:val="0"/>
          <w:numId w:val="2"/>
        </w:numPr>
        <w:rPr>
          <w:rFonts w:ascii="Arial" w:hAnsi="Arial" w:cs="Arial"/>
        </w:rPr>
      </w:pPr>
      <w:r w:rsidRPr="00716F2C">
        <w:rPr>
          <w:rFonts w:ascii="Arial" w:hAnsi="Arial" w:cs="Arial"/>
        </w:rPr>
        <w:t>Energy monitoring dashboards &amp; sub-metering equipment shall be included in the Bid Lot</w:t>
      </w:r>
      <w:r w:rsidR="00A34E1B">
        <w:rPr>
          <w:rFonts w:ascii="Arial" w:hAnsi="Arial" w:cs="Arial"/>
        </w:rPr>
        <w:t>.</w:t>
      </w:r>
      <w:r w:rsidRPr="00716F2C">
        <w:rPr>
          <w:rFonts w:ascii="Arial" w:hAnsi="Arial" w:cs="Arial"/>
        </w:rPr>
        <w:t xml:space="preserve"> </w:t>
      </w:r>
    </w:p>
    <w:p w:rsidR="001A523B" w:rsidRPr="00716F2C" w:rsidRDefault="001A523B" w:rsidP="001A523B">
      <w:pPr>
        <w:pStyle w:val="ListParagraph"/>
        <w:numPr>
          <w:ilvl w:val="1"/>
          <w:numId w:val="2"/>
        </w:numPr>
        <w:rPr>
          <w:rFonts w:ascii="Arial" w:hAnsi="Arial" w:cs="Arial"/>
        </w:rPr>
      </w:pPr>
      <w:r w:rsidRPr="00716F2C">
        <w:rPr>
          <w:rFonts w:ascii="Arial" w:hAnsi="Arial" w:cs="Arial"/>
        </w:rPr>
        <w:t>Monitoring shall include irradiance as well as power output</w:t>
      </w:r>
      <w:r w:rsidR="00A34E1B">
        <w:rPr>
          <w:rFonts w:ascii="Arial" w:hAnsi="Arial" w:cs="Arial"/>
        </w:rPr>
        <w:t>.</w:t>
      </w:r>
    </w:p>
    <w:p w:rsidR="001A523B" w:rsidRPr="00716F2C" w:rsidRDefault="001A523B" w:rsidP="00A34E1B">
      <w:pPr>
        <w:pStyle w:val="ListParagraph"/>
        <w:numPr>
          <w:ilvl w:val="1"/>
          <w:numId w:val="2"/>
        </w:numPr>
        <w:rPr>
          <w:rFonts w:ascii="Arial" w:hAnsi="Arial" w:cs="Arial"/>
        </w:rPr>
      </w:pPr>
      <w:r w:rsidRPr="00716F2C">
        <w:rPr>
          <w:rFonts w:ascii="Arial" w:hAnsi="Arial" w:cs="Arial"/>
        </w:rPr>
        <w:t>For large systems</w:t>
      </w:r>
      <w:r w:rsidR="00A34E1B">
        <w:rPr>
          <w:rFonts w:ascii="Arial" w:hAnsi="Arial" w:cs="Arial"/>
        </w:rPr>
        <w:t xml:space="preserve"> (over 250kW)</w:t>
      </w:r>
      <w:r w:rsidRPr="00716F2C">
        <w:rPr>
          <w:rFonts w:ascii="Arial" w:hAnsi="Arial" w:cs="Arial"/>
        </w:rPr>
        <w:t xml:space="preserve">, provide monitoring at combiner level </w:t>
      </w:r>
      <w:r w:rsidR="00A34E1B" w:rsidRPr="00A34E1B">
        <w:rPr>
          <w:rFonts w:ascii="Arial" w:hAnsi="Arial" w:cs="Arial"/>
        </w:rPr>
        <w:t xml:space="preserve">(or inverter level if multiple inverters are used without external combiners) </w:t>
      </w:r>
      <w:r w:rsidRPr="00716F2C">
        <w:rPr>
          <w:rFonts w:ascii="Arial" w:hAnsi="Arial" w:cs="Arial"/>
        </w:rPr>
        <w:t xml:space="preserve">in order to monitor </w:t>
      </w:r>
      <w:r w:rsidR="00A34E1B">
        <w:rPr>
          <w:rFonts w:ascii="Arial" w:hAnsi="Arial" w:cs="Arial"/>
        </w:rPr>
        <w:t>sub-</w:t>
      </w:r>
      <w:r w:rsidRPr="00716F2C">
        <w:rPr>
          <w:rFonts w:ascii="Arial" w:hAnsi="Arial" w:cs="Arial"/>
        </w:rPr>
        <w:t>system performance</w:t>
      </w:r>
      <w:r w:rsidR="00A34E1B">
        <w:rPr>
          <w:rFonts w:ascii="Arial" w:hAnsi="Arial" w:cs="Arial"/>
        </w:rPr>
        <w:t>.</w:t>
      </w:r>
      <w:r w:rsidRPr="00716F2C">
        <w:rPr>
          <w:rFonts w:ascii="Arial" w:hAnsi="Arial" w:cs="Arial"/>
        </w:rPr>
        <w:t xml:space="preserve"> </w:t>
      </w:r>
    </w:p>
    <w:p w:rsidR="006D1FF7" w:rsidRDefault="006D1FF7" w:rsidP="006D1FF7">
      <w:pPr>
        <w:jc w:val="center"/>
        <w:rPr>
          <w:rFonts w:ascii="Arial" w:hAnsi="Arial" w:cs="Arial"/>
        </w:rPr>
      </w:pPr>
      <w:r w:rsidRPr="00716F2C">
        <w:rPr>
          <w:rFonts w:ascii="Arial" w:hAnsi="Arial" w:cs="Arial"/>
        </w:rPr>
        <w:t>______________________________________</w:t>
      </w:r>
    </w:p>
    <w:p w:rsidR="007E2C66" w:rsidRDefault="00BB096A" w:rsidP="00716F2C">
      <w:pPr>
        <w:pStyle w:val="Heading1"/>
        <w:rPr>
          <w:rFonts w:ascii="Arial" w:hAnsi="Arial" w:cs="Arial"/>
          <w:color w:val="auto"/>
        </w:rPr>
      </w:pPr>
      <w:bookmarkStart w:id="5" w:name="_Toc400005380"/>
      <w:r w:rsidRPr="00716F2C">
        <w:rPr>
          <w:rFonts w:ascii="Arial" w:hAnsi="Arial" w:cs="Arial"/>
          <w:color w:val="auto"/>
        </w:rPr>
        <w:t xml:space="preserve">KEY ARRAY </w:t>
      </w:r>
      <w:r w:rsidR="007E2C66" w:rsidRPr="00716F2C">
        <w:rPr>
          <w:rFonts w:ascii="Arial" w:hAnsi="Arial" w:cs="Arial"/>
          <w:color w:val="auto"/>
        </w:rPr>
        <w:t>ATTRIBUTES:</w:t>
      </w:r>
      <w:bookmarkEnd w:id="5"/>
    </w:p>
    <w:p w:rsidR="001A523B" w:rsidRPr="00716F2C" w:rsidRDefault="001A523B" w:rsidP="001A523B">
      <w:pPr>
        <w:rPr>
          <w:rFonts w:ascii="Arial" w:hAnsi="Arial" w:cs="Arial"/>
        </w:rPr>
      </w:pPr>
      <w:r w:rsidRPr="00716F2C">
        <w:rPr>
          <w:rFonts w:ascii="Arial" w:hAnsi="Arial" w:cs="Arial"/>
        </w:rPr>
        <w:t>The following attributes shall be used to plan new PV systems</w:t>
      </w:r>
      <w:r>
        <w:rPr>
          <w:rFonts w:ascii="Arial" w:hAnsi="Arial" w:cs="Arial"/>
        </w:rPr>
        <w:t xml:space="preserve">, including panel </w:t>
      </w:r>
      <w:r w:rsidRPr="00716F2C">
        <w:rPr>
          <w:rFonts w:ascii="Arial" w:hAnsi="Arial" w:cs="Arial"/>
        </w:rPr>
        <w:t>layout and Basis of Design</w:t>
      </w:r>
      <w:r>
        <w:rPr>
          <w:rFonts w:ascii="Arial" w:hAnsi="Arial" w:cs="Arial"/>
        </w:rPr>
        <w:t xml:space="preserve"> criteria</w:t>
      </w:r>
      <w:r w:rsidRPr="00716F2C">
        <w:rPr>
          <w:rFonts w:ascii="Arial" w:hAnsi="Arial" w:cs="Arial"/>
        </w:rPr>
        <w:t>.</w:t>
      </w:r>
      <w:r>
        <w:rPr>
          <w:rFonts w:ascii="Arial" w:hAnsi="Arial" w:cs="Arial"/>
        </w:rPr>
        <w:t xml:space="preserve"> </w:t>
      </w:r>
      <w:r w:rsidRPr="00716F2C">
        <w:rPr>
          <w:rFonts w:ascii="Arial" w:hAnsi="Arial" w:cs="Arial"/>
        </w:rPr>
        <w:t xml:space="preserve"> A supporting document with Sheet Notes for construction drawings, </w:t>
      </w:r>
      <w:r w:rsidR="00ED47E4">
        <w:rPr>
          <w:rFonts w:ascii="Arial" w:hAnsi="Arial" w:cs="Arial"/>
        </w:rPr>
        <w:t>attached below</w:t>
      </w:r>
      <w:r w:rsidRPr="00716F2C">
        <w:rPr>
          <w:rFonts w:ascii="Arial" w:hAnsi="Arial" w:cs="Arial"/>
        </w:rPr>
        <w:t xml:space="preserve">, is integral to this Guideline.  The Sheet Notes must be included in all Construction Documents, outlining the requirements for equipment selection, installation, maintenance, and other considerations. </w:t>
      </w:r>
    </w:p>
    <w:p w:rsidR="00BB5088" w:rsidRPr="00716F2C" w:rsidRDefault="00BB5088" w:rsidP="00ED38B6">
      <w:pPr>
        <w:pStyle w:val="ListParagraph"/>
        <w:numPr>
          <w:ilvl w:val="0"/>
          <w:numId w:val="2"/>
        </w:numPr>
        <w:outlineLvl w:val="1"/>
        <w:rPr>
          <w:rFonts w:ascii="Arial" w:hAnsi="Arial" w:cs="Arial"/>
        </w:rPr>
      </w:pPr>
      <w:bookmarkStart w:id="6" w:name="_Toc400005381"/>
      <w:r w:rsidRPr="00716F2C">
        <w:rPr>
          <w:rFonts w:ascii="Arial" w:hAnsi="Arial" w:cs="Arial"/>
        </w:rPr>
        <w:t>Panels (Modules)</w:t>
      </w:r>
      <w:bookmarkEnd w:id="6"/>
    </w:p>
    <w:p w:rsidR="00F21169" w:rsidRPr="00716F2C" w:rsidRDefault="0094228B" w:rsidP="00BB5088">
      <w:pPr>
        <w:pStyle w:val="ListParagraph"/>
        <w:numPr>
          <w:ilvl w:val="1"/>
          <w:numId w:val="2"/>
        </w:numPr>
        <w:rPr>
          <w:rFonts w:ascii="Arial" w:hAnsi="Arial" w:cs="Arial"/>
        </w:rPr>
      </w:pPr>
      <w:r w:rsidRPr="00716F2C">
        <w:rPr>
          <w:rFonts w:ascii="Arial" w:hAnsi="Arial" w:cs="Arial"/>
        </w:rPr>
        <w:t xml:space="preserve">Minimum </w:t>
      </w:r>
      <w:r w:rsidR="00F21169" w:rsidRPr="00716F2C">
        <w:rPr>
          <w:rFonts w:ascii="Arial" w:hAnsi="Arial" w:cs="Arial"/>
        </w:rPr>
        <w:t xml:space="preserve">Panel </w:t>
      </w:r>
      <w:r w:rsidR="003D7EF2" w:rsidRPr="00716F2C">
        <w:rPr>
          <w:rFonts w:ascii="Arial" w:hAnsi="Arial" w:cs="Arial"/>
        </w:rPr>
        <w:t>E</w:t>
      </w:r>
      <w:r w:rsidR="00F21169" w:rsidRPr="00716F2C">
        <w:rPr>
          <w:rFonts w:ascii="Arial" w:hAnsi="Arial" w:cs="Arial"/>
        </w:rPr>
        <w:t xml:space="preserve">fficiency: </w:t>
      </w:r>
      <w:r w:rsidR="003D7EF2" w:rsidRPr="00716F2C">
        <w:rPr>
          <w:rFonts w:ascii="Arial" w:hAnsi="Arial" w:cs="Arial"/>
        </w:rPr>
        <w:t>16</w:t>
      </w:r>
      <w:r w:rsidR="00F21169" w:rsidRPr="00716F2C">
        <w:rPr>
          <w:rFonts w:ascii="Arial" w:hAnsi="Arial" w:cs="Arial"/>
        </w:rPr>
        <w:t>%</w:t>
      </w:r>
      <w:r w:rsidR="00197A50" w:rsidRPr="00716F2C">
        <w:rPr>
          <w:rFonts w:ascii="Arial" w:hAnsi="Arial" w:cs="Arial"/>
        </w:rPr>
        <w:t xml:space="preserve"> (Year 1 – see </w:t>
      </w:r>
      <w:r w:rsidR="00D22F5F" w:rsidRPr="00716F2C">
        <w:rPr>
          <w:rFonts w:ascii="Arial" w:hAnsi="Arial" w:cs="Arial"/>
        </w:rPr>
        <w:t>degra</w:t>
      </w:r>
      <w:r w:rsidR="00197A50" w:rsidRPr="00716F2C">
        <w:rPr>
          <w:rFonts w:ascii="Arial" w:hAnsi="Arial" w:cs="Arial"/>
        </w:rPr>
        <w:t>dation requirements below)</w:t>
      </w:r>
    </w:p>
    <w:p w:rsidR="009B087A" w:rsidRPr="00716F2C" w:rsidRDefault="009B087A" w:rsidP="009B087A">
      <w:pPr>
        <w:pStyle w:val="ListParagraph"/>
        <w:numPr>
          <w:ilvl w:val="1"/>
          <w:numId w:val="2"/>
        </w:numPr>
        <w:rPr>
          <w:rFonts w:ascii="Arial" w:hAnsi="Arial" w:cs="Arial"/>
        </w:rPr>
      </w:pPr>
      <w:r w:rsidRPr="00716F2C">
        <w:rPr>
          <w:rFonts w:ascii="Arial" w:hAnsi="Arial" w:cs="Arial"/>
        </w:rPr>
        <w:t xml:space="preserve">Basis of Design: Trina, Canadian, LG, </w:t>
      </w:r>
      <w:r w:rsidR="00BB5088" w:rsidRPr="00716F2C">
        <w:rPr>
          <w:rFonts w:ascii="Arial" w:hAnsi="Arial" w:cs="Arial"/>
        </w:rPr>
        <w:t xml:space="preserve">Hyundai, </w:t>
      </w:r>
      <w:proofErr w:type="spellStart"/>
      <w:r w:rsidRPr="00716F2C">
        <w:rPr>
          <w:rFonts w:ascii="Arial" w:hAnsi="Arial" w:cs="Arial"/>
        </w:rPr>
        <w:t>SunPower</w:t>
      </w:r>
      <w:proofErr w:type="spellEnd"/>
      <w:r w:rsidR="00BB5088" w:rsidRPr="00716F2C">
        <w:rPr>
          <w:rFonts w:ascii="Arial" w:hAnsi="Arial" w:cs="Arial"/>
        </w:rPr>
        <w:t>, or approved equal</w:t>
      </w:r>
    </w:p>
    <w:p w:rsidR="00BB5088" w:rsidRPr="00716F2C" w:rsidRDefault="00BB5088" w:rsidP="00BB5088">
      <w:pPr>
        <w:pStyle w:val="ListParagraph"/>
        <w:ind w:left="1440"/>
        <w:rPr>
          <w:rFonts w:ascii="Arial" w:hAnsi="Arial" w:cs="Arial"/>
        </w:rPr>
      </w:pPr>
    </w:p>
    <w:p w:rsidR="00ED47E4" w:rsidRPr="00716F2C" w:rsidRDefault="00ED47E4" w:rsidP="00ED38B6">
      <w:pPr>
        <w:pStyle w:val="ListParagraph"/>
        <w:numPr>
          <w:ilvl w:val="0"/>
          <w:numId w:val="2"/>
        </w:numPr>
        <w:outlineLvl w:val="1"/>
        <w:rPr>
          <w:rFonts w:ascii="Arial" w:hAnsi="Arial" w:cs="Arial"/>
        </w:rPr>
      </w:pPr>
      <w:bookmarkStart w:id="7" w:name="_Toc400005382"/>
      <w:r w:rsidRPr="00716F2C">
        <w:rPr>
          <w:rFonts w:ascii="Arial" w:hAnsi="Arial" w:cs="Arial"/>
        </w:rPr>
        <w:t>Panel Performance Degradation</w:t>
      </w:r>
      <w:bookmarkEnd w:id="7"/>
    </w:p>
    <w:p w:rsidR="00ED47E4" w:rsidRPr="00716F2C" w:rsidRDefault="00ED47E4" w:rsidP="00ED47E4">
      <w:pPr>
        <w:pStyle w:val="ListParagraph"/>
        <w:numPr>
          <w:ilvl w:val="0"/>
          <w:numId w:val="6"/>
        </w:numPr>
        <w:ind w:left="1440"/>
        <w:rPr>
          <w:rFonts w:ascii="Arial" w:hAnsi="Arial" w:cs="Arial"/>
        </w:rPr>
      </w:pPr>
      <w:r w:rsidRPr="00716F2C">
        <w:rPr>
          <w:rFonts w:ascii="Arial" w:hAnsi="Arial" w:cs="Arial"/>
        </w:rPr>
        <w:t>Minimum 90% original capacity at Year 10</w:t>
      </w:r>
    </w:p>
    <w:p w:rsidR="00ED47E4" w:rsidRPr="00716F2C" w:rsidRDefault="00ED47E4" w:rsidP="00ED47E4">
      <w:pPr>
        <w:pStyle w:val="ListParagraph"/>
        <w:numPr>
          <w:ilvl w:val="0"/>
          <w:numId w:val="6"/>
        </w:numPr>
        <w:ind w:left="1440"/>
        <w:rPr>
          <w:rFonts w:ascii="Arial" w:hAnsi="Arial" w:cs="Arial"/>
        </w:rPr>
      </w:pPr>
      <w:r w:rsidRPr="00716F2C">
        <w:rPr>
          <w:rFonts w:ascii="Arial" w:hAnsi="Arial" w:cs="Arial"/>
        </w:rPr>
        <w:t>Minimum 80% original capacity at Year 25</w:t>
      </w:r>
    </w:p>
    <w:p w:rsidR="00ED47E4" w:rsidRPr="00716F2C" w:rsidRDefault="00ED47E4" w:rsidP="00ED47E4">
      <w:pPr>
        <w:pStyle w:val="ListParagraph"/>
        <w:ind w:left="1440"/>
        <w:rPr>
          <w:rFonts w:ascii="Arial" w:hAnsi="Arial" w:cs="Arial"/>
        </w:rPr>
      </w:pPr>
    </w:p>
    <w:p w:rsidR="00B359FC" w:rsidRPr="00716F2C" w:rsidRDefault="00B359FC" w:rsidP="00ED38B6">
      <w:pPr>
        <w:pStyle w:val="ListParagraph"/>
        <w:numPr>
          <w:ilvl w:val="0"/>
          <w:numId w:val="2"/>
        </w:numPr>
        <w:outlineLvl w:val="1"/>
        <w:rPr>
          <w:rFonts w:ascii="Arial" w:hAnsi="Arial" w:cs="Arial"/>
        </w:rPr>
      </w:pPr>
      <w:bookmarkStart w:id="8" w:name="_Toc400005383"/>
      <w:r w:rsidRPr="00716F2C">
        <w:rPr>
          <w:rFonts w:ascii="Arial" w:hAnsi="Arial" w:cs="Arial"/>
        </w:rPr>
        <w:t>Tilting Requirements</w:t>
      </w:r>
      <w:bookmarkEnd w:id="8"/>
    </w:p>
    <w:p w:rsidR="00B359FC" w:rsidRPr="00716F2C" w:rsidRDefault="00B359FC" w:rsidP="00B359FC">
      <w:pPr>
        <w:pStyle w:val="ListParagraph"/>
        <w:numPr>
          <w:ilvl w:val="1"/>
          <w:numId w:val="2"/>
        </w:numPr>
        <w:rPr>
          <w:rFonts w:ascii="Arial" w:hAnsi="Arial" w:cs="Arial"/>
        </w:rPr>
      </w:pPr>
      <w:r w:rsidRPr="00716F2C">
        <w:rPr>
          <w:rFonts w:ascii="Arial" w:hAnsi="Arial" w:cs="Arial"/>
        </w:rPr>
        <w:t xml:space="preserve">For systems </w:t>
      </w:r>
      <w:r w:rsidR="001742FB" w:rsidRPr="00716F2C">
        <w:rPr>
          <w:rFonts w:ascii="Arial" w:hAnsi="Arial" w:cs="Arial"/>
        </w:rPr>
        <w:t>&lt;</w:t>
      </w:r>
      <w:r w:rsidRPr="00716F2C">
        <w:rPr>
          <w:rFonts w:ascii="Arial" w:hAnsi="Arial" w:cs="Arial"/>
        </w:rPr>
        <w:t>= 100 KW Fixed Tilt</w:t>
      </w:r>
    </w:p>
    <w:p w:rsidR="00B359FC" w:rsidRPr="00716F2C" w:rsidRDefault="00B359FC" w:rsidP="00B359FC">
      <w:pPr>
        <w:pStyle w:val="ListParagraph"/>
        <w:numPr>
          <w:ilvl w:val="1"/>
          <w:numId w:val="2"/>
        </w:numPr>
        <w:rPr>
          <w:rFonts w:ascii="Arial" w:hAnsi="Arial" w:cs="Arial"/>
        </w:rPr>
      </w:pPr>
      <w:r w:rsidRPr="00716F2C">
        <w:rPr>
          <w:rFonts w:ascii="Arial" w:hAnsi="Arial" w:cs="Arial"/>
        </w:rPr>
        <w:t xml:space="preserve">For systems &gt; 100 KW Single-Axis Tilt may be </w:t>
      </w:r>
      <w:r w:rsidR="009D7E37" w:rsidRPr="00716F2C">
        <w:rPr>
          <w:rFonts w:ascii="Arial" w:hAnsi="Arial" w:cs="Arial"/>
        </w:rPr>
        <w:t xml:space="preserve">considered, but only </w:t>
      </w:r>
      <w:r w:rsidRPr="00716F2C">
        <w:rPr>
          <w:rFonts w:ascii="Arial" w:hAnsi="Arial" w:cs="Arial"/>
        </w:rPr>
        <w:t xml:space="preserve">allowed upon review </w:t>
      </w:r>
      <w:r w:rsidR="009D7E37" w:rsidRPr="00716F2C">
        <w:rPr>
          <w:rFonts w:ascii="Arial" w:hAnsi="Arial" w:cs="Arial"/>
        </w:rPr>
        <w:t>and approval by</w:t>
      </w:r>
      <w:r w:rsidRPr="00716F2C">
        <w:rPr>
          <w:rFonts w:ascii="Arial" w:hAnsi="Arial" w:cs="Arial"/>
        </w:rPr>
        <w:t xml:space="preserve"> the </w:t>
      </w:r>
      <w:r w:rsidR="009D7E37" w:rsidRPr="00716F2C">
        <w:rPr>
          <w:rFonts w:ascii="Arial" w:hAnsi="Arial" w:cs="Arial"/>
        </w:rPr>
        <w:t>Owner</w:t>
      </w:r>
    </w:p>
    <w:p w:rsidR="00FD77BF" w:rsidRPr="00716F2C" w:rsidRDefault="00FD77BF" w:rsidP="00FD77BF">
      <w:pPr>
        <w:pStyle w:val="ListParagraph"/>
        <w:rPr>
          <w:rFonts w:ascii="Arial" w:hAnsi="Arial" w:cs="Arial"/>
        </w:rPr>
      </w:pPr>
    </w:p>
    <w:p w:rsidR="00F21169" w:rsidRPr="00716F2C" w:rsidRDefault="00BB096A" w:rsidP="00ED38B6">
      <w:pPr>
        <w:pStyle w:val="ListParagraph"/>
        <w:numPr>
          <w:ilvl w:val="0"/>
          <w:numId w:val="2"/>
        </w:numPr>
        <w:outlineLvl w:val="1"/>
        <w:rPr>
          <w:rFonts w:ascii="Arial" w:hAnsi="Arial" w:cs="Arial"/>
        </w:rPr>
      </w:pPr>
      <w:bookmarkStart w:id="9" w:name="_Toc400005384"/>
      <w:r w:rsidRPr="00716F2C">
        <w:rPr>
          <w:rFonts w:ascii="Arial" w:hAnsi="Arial" w:cs="Arial"/>
        </w:rPr>
        <w:t xml:space="preserve">Spacing and parapet clearance requirements </w:t>
      </w:r>
      <w:r w:rsidR="004452F8" w:rsidRPr="00716F2C">
        <w:rPr>
          <w:rFonts w:ascii="Arial" w:hAnsi="Arial" w:cs="Arial"/>
        </w:rPr>
        <w:t xml:space="preserve">must comply with </w:t>
      </w:r>
      <w:r w:rsidRPr="00716F2C">
        <w:rPr>
          <w:rFonts w:ascii="Arial" w:hAnsi="Arial" w:cs="Arial"/>
        </w:rPr>
        <w:t xml:space="preserve">the </w:t>
      </w:r>
      <w:r w:rsidR="00F21169" w:rsidRPr="00716F2C">
        <w:rPr>
          <w:rFonts w:ascii="Arial" w:hAnsi="Arial" w:cs="Arial"/>
        </w:rPr>
        <w:t>City of Albuquerque</w:t>
      </w:r>
      <w:r w:rsidRPr="00716F2C">
        <w:rPr>
          <w:rFonts w:ascii="Arial" w:hAnsi="Arial" w:cs="Arial"/>
        </w:rPr>
        <w:t xml:space="preserve">’s Fire Department </w:t>
      </w:r>
      <w:r w:rsidR="004452F8" w:rsidRPr="00716F2C">
        <w:rPr>
          <w:rFonts w:ascii="Arial" w:hAnsi="Arial" w:cs="Arial"/>
        </w:rPr>
        <w:t xml:space="preserve">PV </w:t>
      </w:r>
      <w:r w:rsidRPr="00716F2C">
        <w:rPr>
          <w:rFonts w:ascii="Arial" w:hAnsi="Arial" w:cs="Arial"/>
        </w:rPr>
        <w:t>Guidelines</w:t>
      </w:r>
      <w:r w:rsidR="00E867C4" w:rsidRPr="00716F2C">
        <w:rPr>
          <w:rFonts w:ascii="Arial" w:hAnsi="Arial" w:cs="Arial"/>
        </w:rPr>
        <w:t xml:space="preserve"> (separate document)</w:t>
      </w:r>
      <w:bookmarkEnd w:id="9"/>
    </w:p>
    <w:p w:rsidR="00FD77BF" w:rsidRPr="00716F2C" w:rsidRDefault="00FD77BF" w:rsidP="00FD77BF">
      <w:pPr>
        <w:pStyle w:val="ListParagraph"/>
        <w:rPr>
          <w:rFonts w:ascii="Arial" w:hAnsi="Arial" w:cs="Arial"/>
        </w:rPr>
      </w:pPr>
    </w:p>
    <w:p w:rsidR="009D7E37" w:rsidRPr="00716F2C" w:rsidRDefault="009D7E37" w:rsidP="00ED38B6">
      <w:pPr>
        <w:pStyle w:val="ListParagraph"/>
        <w:numPr>
          <w:ilvl w:val="0"/>
          <w:numId w:val="2"/>
        </w:numPr>
        <w:outlineLvl w:val="1"/>
        <w:rPr>
          <w:rFonts w:ascii="Arial" w:hAnsi="Arial" w:cs="Arial"/>
        </w:rPr>
      </w:pPr>
      <w:bookmarkStart w:id="10" w:name="_Toc400005385"/>
      <w:r w:rsidRPr="00716F2C">
        <w:rPr>
          <w:rFonts w:ascii="Arial" w:hAnsi="Arial" w:cs="Arial"/>
        </w:rPr>
        <w:t>Shading by objects (structure, trees, etc.) sh</w:t>
      </w:r>
      <w:r w:rsidR="00E53E74" w:rsidRPr="00716F2C">
        <w:rPr>
          <w:rFonts w:ascii="Arial" w:hAnsi="Arial" w:cs="Arial"/>
        </w:rPr>
        <w:t>all</w:t>
      </w:r>
      <w:r w:rsidRPr="00716F2C">
        <w:rPr>
          <w:rFonts w:ascii="Arial" w:hAnsi="Arial" w:cs="Arial"/>
        </w:rPr>
        <w:t xml:space="preserve"> be </w:t>
      </w:r>
      <w:r w:rsidR="00E53E74" w:rsidRPr="00716F2C">
        <w:rPr>
          <w:rFonts w:ascii="Arial" w:hAnsi="Arial" w:cs="Arial"/>
        </w:rPr>
        <w:t>managed</w:t>
      </w:r>
      <w:r w:rsidRPr="00716F2C">
        <w:rPr>
          <w:rFonts w:ascii="Arial" w:hAnsi="Arial" w:cs="Arial"/>
        </w:rPr>
        <w:t xml:space="preserve"> so that </w:t>
      </w:r>
      <w:r w:rsidR="00E53E74" w:rsidRPr="00716F2C">
        <w:rPr>
          <w:rFonts w:ascii="Arial" w:hAnsi="Arial" w:cs="Arial"/>
        </w:rPr>
        <w:t>shade on</w:t>
      </w:r>
      <w:r w:rsidRPr="00716F2C">
        <w:rPr>
          <w:rFonts w:ascii="Arial" w:hAnsi="Arial" w:cs="Arial"/>
        </w:rPr>
        <w:t xml:space="preserve"> module</w:t>
      </w:r>
      <w:r w:rsidR="00E53E74" w:rsidRPr="00716F2C">
        <w:rPr>
          <w:rFonts w:ascii="Arial" w:hAnsi="Arial" w:cs="Arial"/>
        </w:rPr>
        <w:t>s</w:t>
      </w:r>
      <w:r w:rsidRPr="00716F2C">
        <w:rPr>
          <w:rFonts w:ascii="Arial" w:hAnsi="Arial" w:cs="Arial"/>
        </w:rPr>
        <w:t xml:space="preserve"> is </w:t>
      </w:r>
      <w:r w:rsidR="00E53E74" w:rsidRPr="00716F2C">
        <w:rPr>
          <w:rFonts w:ascii="Arial" w:hAnsi="Arial" w:cs="Arial"/>
        </w:rPr>
        <w:t xml:space="preserve">minimized or eliminated during </w:t>
      </w:r>
      <w:r w:rsidRPr="00716F2C">
        <w:rPr>
          <w:rFonts w:ascii="Arial" w:hAnsi="Arial" w:cs="Arial"/>
        </w:rPr>
        <w:t xml:space="preserve">the hours of 9:00 am and 3:00 pm </w:t>
      </w:r>
      <w:r w:rsidR="00E53E74" w:rsidRPr="00716F2C">
        <w:rPr>
          <w:rFonts w:ascii="Arial" w:hAnsi="Arial" w:cs="Arial"/>
        </w:rPr>
        <w:t>a</w:t>
      </w:r>
      <w:r w:rsidR="00CE0B16" w:rsidRPr="00716F2C">
        <w:rPr>
          <w:rFonts w:ascii="Arial" w:hAnsi="Arial" w:cs="Arial"/>
        </w:rPr>
        <w:t>ll</w:t>
      </w:r>
      <w:r w:rsidR="00E53E74" w:rsidRPr="00716F2C">
        <w:rPr>
          <w:rFonts w:ascii="Arial" w:hAnsi="Arial" w:cs="Arial"/>
        </w:rPr>
        <w:t xml:space="preserve"> day</w:t>
      </w:r>
      <w:r w:rsidR="00CE0B16" w:rsidRPr="00716F2C">
        <w:rPr>
          <w:rFonts w:ascii="Arial" w:hAnsi="Arial" w:cs="Arial"/>
        </w:rPr>
        <w:t>s</w:t>
      </w:r>
      <w:r w:rsidR="00E53E74" w:rsidRPr="00716F2C">
        <w:rPr>
          <w:rFonts w:ascii="Arial" w:hAnsi="Arial" w:cs="Arial"/>
        </w:rPr>
        <w:t xml:space="preserve"> of the calendar year</w:t>
      </w:r>
      <w:bookmarkEnd w:id="10"/>
    </w:p>
    <w:p w:rsidR="00FD77BF" w:rsidRPr="00716F2C" w:rsidRDefault="00FD77BF" w:rsidP="00FD77BF">
      <w:pPr>
        <w:pStyle w:val="ListParagraph"/>
        <w:rPr>
          <w:rFonts w:ascii="Arial" w:hAnsi="Arial" w:cs="Arial"/>
        </w:rPr>
      </w:pPr>
    </w:p>
    <w:p w:rsidR="007E2C66" w:rsidRPr="00716F2C" w:rsidRDefault="00E140DF" w:rsidP="00ED38B6">
      <w:pPr>
        <w:pStyle w:val="ListParagraph"/>
        <w:numPr>
          <w:ilvl w:val="0"/>
          <w:numId w:val="2"/>
        </w:numPr>
        <w:outlineLvl w:val="1"/>
        <w:rPr>
          <w:rFonts w:ascii="Arial" w:hAnsi="Arial" w:cs="Arial"/>
        </w:rPr>
      </w:pPr>
      <w:bookmarkStart w:id="11" w:name="_Toc400005386"/>
      <w:r w:rsidRPr="00716F2C">
        <w:rPr>
          <w:rFonts w:ascii="Arial" w:hAnsi="Arial" w:cs="Arial"/>
        </w:rPr>
        <w:t>Flat Roof Mounting</w:t>
      </w:r>
      <w:bookmarkEnd w:id="11"/>
    </w:p>
    <w:p w:rsidR="007E2C66" w:rsidRPr="00716F2C" w:rsidRDefault="007E2C66" w:rsidP="007E2C66">
      <w:pPr>
        <w:pStyle w:val="ListParagraph"/>
        <w:numPr>
          <w:ilvl w:val="1"/>
          <w:numId w:val="2"/>
        </w:numPr>
        <w:rPr>
          <w:rFonts w:ascii="Arial" w:hAnsi="Arial" w:cs="Arial"/>
        </w:rPr>
      </w:pPr>
      <w:r w:rsidRPr="00716F2C">
        <w:rPr>
          <w:rFonts w:ascii="Arial" w:hAnsi="Arial" w:cs="Arial"/>
        </w:rPr>
        <w:t>Ballasted racking system</w:t>
      </w:r>
      <w:r w:rsidR="00B21F0A" w:rsidRPr="00716F2C">
        <w:rPr>
          <w:rFonts w:ascii="Arial" w:hAnsi="Arial" w:cs="Arial"/>
        </w:rPr>
        <w:t>, set</w:t>
      </w:r>
      <w:r w:rsidRPr="00716F2C">
        <w:rPr>
          <w:rFonts w:ascii="Arial" w:hAnsi="Arial" w:cs="Arial"/>
        </w:rPr>
        <w:t xml:space="preserve"> at 10</w:t>
      </w:r>
      <w:r w:rsidRPr="00716F2C">
        <w:rPr>
          <w:rFonts w:ascii="Cambria Math" w:hAnsi="Cambria Math" w:cs="Cambria Math"/>
        </w:rPr>
        <w:t>⁰</w:t>
      </w:r>
      <w:r w:rsidRPr="00716F2C">
        <w:rPr>
          <w:rFonts w:ascii="Arial" w:hAnsi="Arial" w:cs="Arial"/>
        </w:rPr>
        <w:t xml:space="preserve"> Tilt from horizontal </w:t>
      </w:r>
    </w:p>
    <w:p w:rsidR="007E2C66" w:rsidRPr="00716F2C" w:rsidRDefault="007E2C66" w:rsidP="007E2C66">
      <w:pPr>
        <w:pStyle w:val="ListParagraph"/>
        <w:numPr>
          <w:ilvl w:val="2"/>
          <w:numId w:val="2"/>
        </w:numPr>
        <w:rPr>
          <w:rFonts w:ascii="Arial" w:hAnsi="Arial" w:cs="Arial"/>
        </w:rPr>
      </w:pPr>
      <w:r w:rsidRPr="00716F2C">
        <w:rPr>
          <w:rFonts w:ascii="Arial" w:hAnsi="Arial" w:cs="Arial"/>
        </w:rPr>
        <w:t>Unirac</w:t>
      </w:r>
      <w:r w:rsidRPr="00716F2C">
        <w:rPr>
          <w:rFonts w:ascii="Arial" w:hAnsi="Arial" w:cs="Arial"/>
          <w:vertAlign w:val="superscript"/>
        </w:rPr>
        <w:t>®</w:t>
      </w:r>
      <w:r w:rsidRPr="00716F2C">
        <w:rPr>
          <w:rFonts w:ascii="Arial" w:hAnsi="Arial" w:cs="Arial"/>
        </w:rPr>
        <w:t xml:space="preserve"> as Basis of Design</w:t>
      </w:r>
      <w:r w:rsidR="00BB096A" w:rsidRPr="00716F2C">
        <w:rPr>
          <w:rFonts w:ascii="Arial" w:hAnsi="Arial" w:cs="Arial"/>
        </w:rPr>
        <w:t xml:space="preserve"> – Use </w:t>
      </w:r>
      <w:proofErr w:type="spellStart"/>
      <w:r w:rsidR="00BB096A" w:rsidRPr="00716F2C">
        <w:rPr>
          <w:rFonts w:ascii="Arial" w:hAnsi="Arial" w:cs="Arial"/>
        </w:rPr>
        <w:t>Unirac’s</w:t>
      </w:r>
      <w:proofErr w:type="spellEnd"/>
      <w:r w:rsidR="00BB096A" w:rsidRPr="00716F2C">
        <w:rPr>
          <w:rFonts w:ascii="Arial" w:hAnsi="Arial" w:cs="Arial"/>
        </w:rPr>
        <w:t xml:space="preserve"> RM tools to size structural loads and determine gear associated with the array</w:t>
      </w:r>
    </w:p>
    <w:p w:rsidR="00226438" w:rsidRPr="00716F2C" w:rsidRDefault="007B1F96" w:rsidP="00226438">
      <w:pPr>
        <w:pStyle w:val="ListParagraph"/>
        <w:numPr>
          <w:ilvl w:val="1"/>
          <w:numId w:val="2"/>
        </w:numPr>
        <w:rPr>
          <w:rFonts w:ascii="Arial" w:hAnsi="Arial" w:cs="Arial"/>
        </w:rPr>
      </w:pPr>
      <w:r>
        <w:rPr>
          <w:rFonts w:ascii="Arial" w:hAnsi="Arial" w:cs="Arial"/>
        </w:rPr>
        <w:t>Design to</w:t>
      </w:r>
      <w:r w:rsidR="00A34E1B">
        <w:rPr>
          <w:rFonts w:ascii="Arial" w:hAnsi="Arial" w:cs="Arial"/>
        </w:rPr>
        <w:t xml:space="preserve"> dead load of 4 lb. – 8 lb.</w:t>
      </w:r>
      <w:r w:rsidR="00226438" w:rsidRPr="00716F2C">
        <w:rPr>
          <w:rFonts w:ascii="Arial" w:hAnsi="Arial" w:cs="Arial"/>
        </w:rPr>
        <w:t xml:space="preserve"> </w:t>
      </w:r>
      <w:r w:rsidR="00BA31B7" w:rsidRPr="00716F2C">
        <w:rPr>
          <w:rFonts w:ascii="Arial" w:hAnsi="Arial" w:cs="Arial"/>
        </w:rPr>
        <w:t xml:space="preserve">per </w:t>
      </w:r>
      <w:proofErr w:type="spellStart"/>
      <w:r w:rsidR="00226438" w:rsidRPr="00716F2C">
        <w:rPr>
          <w:rFonts w:ascii="Arial" w:hAnsi="Arial" w:cs="Arial"/>
        </w:rPr>
        <w:t>s</w:t>
      </w:r>
      <w:r w:rsidR="00BA31B7" w:rsidRPr="00716F2C">
        <w:rPr>
          <w:rFonts w:ascii="Arial" w:hAnsi="Arial" w:cs="Arial"/>
        </w:rPr>
        <w:t>q</w:t>
      </w:r>
      <w:proofErr w:type="spellEnd"/>
      <w:r w:rsidR="00BA31B7" w:rsidRPr="00716F2C">
        <w:rPr>
          <w:rFonts w:ascii="Arial" w:hAnsi="Arial" w:cs="Arial"/>
        </w:rPr>
        <w:t xml:space="preserve"> </w:t>
      </w:r>
      <w:proofErr w:type="spellStart"/>
      <w:r w:rsidR="00226438" w:rsidRPr="00716F2C">
        <w:rPr>
          <w:rFonts w:ascii="Arial" w:hAnsi="Arial" w:cs="Arial"/>
        </w:rPr>
        <w:t>f</w:t>
      </w:r>
      <w:r w:rsidR="00BA31B7" w:rsidRPr="00716F2C">
        <w:rPr>
          <w:rFonts w:ascii="Arial" w:hAnsi="Arial" w:cs="Arial"/>
        </w:rPr>
        <w:t>t</w:t>
      </w:r>
      <w:proofErr w:type="spellEnd"/>
      <w:r w:rsidR="00226438" w:rsidRPr="00716F2C">
        <w:rPr>
          <w:rFonts w:ascii="Arial" w:hAnsi="Arial" w:cs="Arial"/>
        </w:rPr>
        <w:t xml:space="preserve"> for racking, ballast, and modules</w:t>
      </w:r>
      <w:r>
        <w:rPr>
          <w:rFonts w:ascii="Arial" w:hAnsi="Arial" w:cs="Arial"/>
        </w:rPr>
        <w:t>; consult with APS Project Manager if outside this range</w:t>
      </w:r>
    </w:p>
    <w:p w:rsidR="00197A50" w:rsidRPr="00716F2C" w:rsidRDefault="00197A50" w:rsidP="007E2C66">
      <w:pPr>
        <w:pStyle w:val="ListParagraph"/>
        <w:numPr>
          <w:ilvl w:val="1"/>
          <w:numId w:val="2"/>
        </w:numPr>
        <w:rPr>
          <w:rFonts w:ascii="Arial" w:hAnsi="Arial" w:cs="Arial"/>
        </w:rPr>
      </w:pPr>
      <w:r w:rsidRPr="00716F2C">
        <w:rPr>
          <w:rFonts w:ascii="Arial" w:hAnsi="Arial" w:cs="Arial"/>
        </w:rPr>
        <w:t xml:space="preserve">IMPORTANT: Coordinate PV </w:t>
      </w:r>
      <w:r w:rsidR="007A2B65" w:rsidRPr="00716F2C">
        <w:rPr>
          <w:rFonts w:ascii="Arial" w:hAnsi="Arial" w:cs="Arial"/>
        </w:rPr>
        <w:t>b</w:t>
      </w:r>
      <w:r w:rsidRPr="00716F2C">
        <w:rPr>
          <w:rFonts w:ascii="Arial" w:hAnsi="Arial" w:cs="Arial"/>
        </w:rPr>
        <w:t>allast spec</w:t>
      </w:r>
      <w:r w:rsidR="007A2B65" w:rsidRPr="00716F2C">
        <w:rPr>
          <w:rFonts w:ascii="Arial" w:hAnsi="Arial" w:cs="Arial"/>
        </w:rPr>
        <w:t>ification</w:t>
      </w:r>
      <w:r w:rsidRPr="00716F2C">
        <w:rPr>
          <w:rFonts w:ascii="Arial" w:hAnsi="Arial" w:cs="Arial"/>
        </w:rPr>
        <w:t xml:space="preserve"> with </w:t>
      </w:r>
      <w:r w:rsidR="007A2B65" w:rsidRPr="00716F2C">
        <w:rPr>
          <w:rFonts w:ascii="Arial" w:hAnsi="Arial" w:cs="Arial"/>
        </w:rPr>
        <w:t>r</w:t>
      </w:r>
      <w:r w:rsidRPr="00716F2C">
        <w:rPr>
          <w:rFonts w:ascii="Arial" w:hAnsi="Arial" w:cs="Arial"/>
        </w:rPr>
        <w:t>oof warranty provisions for PV, especially regarding prescribed sacrificial padding layers (when required)</w:t>
      </w:r>
    </w:p>
    <w:p w:rsidR="00197A50" w:rsidRPr="00716F2C" w:rsidRDefault="00197A50" w:rsidP="00197A50">
      <w:pPr>
        <w:pStyle w:val="ListParagraph"/>
        <w:numPr>
          <w:ilvl w:val="2"/>
          <w:numId w:val="2"/>
        </w:numPr>
        <w:rPr>
          <w:rFonts w:ascii="Arial" w:hAnsi="Arial" w:cs="Arial"/>
        </w:rPr>
      </w:pPr>
      <w:r w:rsidRPr="00716F2C">
        <w:rPr>
          <w:rFonts w:ascii="Arial" w:hAnsi="Arial" w:cs="Arial"/>
        </w:rPr>
        <w:t>Consider insulated light-weight concrete deck to avoid depressions in roof insulation above the structural decking</w:t>
      </w:r>
    </w:p>
    <w:p w:rsidR="007E2C66" w:rsidRPr="00716F2C" w:rsidRDefault="007E2C66" w:rsidP="007E2C66">
      <w:pPr>
        <w:pStyle w:val="ListParagraph"/>
        <w:numPr>
          <w:ilvl w:val="1"/>
          <w:numId w:val="2"/>
        </w:numPr>
        <w:rPr>
          <w:rFonts w:ascii="Arial" w:hAnsi="Arial" w:cs="Arial"/>
        </w:rPr>
      </w:pPr>
      <w:r w:rsidRPr="00716F2C">
        <w:rPr>
          <w:rFonts w:ascii="Arial" w:hAnsi="Arial" w:cs="Arial"/>
        </w:rPr>
        <w:t xml:space="preserve">Ideal </w:t>
      </w:r>
      <w:r w:rsidR="007A2B65" w:rsidRPr="00716F2C">
        <w:rPr>
          <w:rFonts w:ascii="Arial" w:hAnsi="Arial" w:cs="Arial"/>
        </w:rPr>
        <w:t>o</w:t>
      </w:r>
      <w:r w:rsidRPr="00716F2C">
        <w:rPr>
          <w:rFonts w:ascii="Arial" w:hAnsi="Arial" w:cs="Arial"/>
        </w:rPr>
        <w:t>rientat</w:t>
      </w:r>
      <w:r w:rsidR="007A2B65" w:rsidRPr="00716F2C">
        <w:rPr>
          <w:rFonts w:ascii="Arial" w:hAnsi="Arial" w:cs="Arial"/>
        </w:rPr>
        <w:t xml:space="preserve">ion is </w:t>
      </w:r>
      <w:r w:rsidR="004452F8" w:rsidRPr="00716F2C">
        <w:rPr>
          <w:rFonts w:ascii="Arial" w:hAnsi="Arial" w:cs="Arial"/>
        </w:rPr>
        <w:t>S</w:t>
      </w:r>
      <w:r w:rsidR="007A2B65" w:rsidRPr="00716F2C">
        <w:rPr>
          <w:rFonts w:ascii="Arial" w:hAnsi="Arial" w:cs="Arial"/>
        </w:rPr>
        <w:t xml:space="preserve">outh, though SE or SW variations </w:t>
      </w:r>
      <w:r w:rsidRPr="00716F2C">
        <w:rPr>
          <w:rFonts w:ascii="Arial" w:hAnsi="Arial" w:cs="Arial"/>
        </w:rPr>
        <w:t xml:space="preserve">are allowable after further review with APS </w:t>
      </w:r>
      <w:r w:rsidR="007A2B65" w:rsidRPr="00716F2C">
        <w:rPr>
          <w:rFonts w:ascii="Arial" w:hAnsi="Arial" w:cs="Arial"/>
        </w:rPr>
        <w:t>P</w:t>
      </w:r>
      <w:r w:rsidRPr="00716F2C">
        <w:rPr>
          <w:rFonts w:ascii="Arial" w:hAnsi="Arial" w:cs="Arial"/>
        </w:rPr>
        <w:t xml:space="preserve">roject </w:t>
      </w:r>
      <w:r w:rsidR="007A2B65" w:rsidRPr="00716F2C">
        <w:rPr>
          <w:rFonts w:ascii="Arial" w:hAnsi="Arial" w:cs="Arial"/>
        </w:rPr>
        <w:t>M</w:t>
      </w:r>
      <w:r w:rsidRPr="00716F2C">
        <w:rPr>
          <w:rFonts w:ascii="Arial" w:hAnsi="Arial" w:cs="Arial"/>
        </w:rPr>
        <w:t>anager</w:t>
      </w:r>
    </w:p>
    <w:p w:rsidR="00FD77BF" w:rsidRPr="00716F2C" w:rsidRDefault="00FD77BF" w:rsidP="00FD77BF">
      <w:pPr>
        <w:pStyle w:val="ListParagraph"/>
        <w:rPr>
          <w:rFonts w:ascii="Arial" w:hAnsi="Arial" w:cs="Arial"/>
        </w:rPr>
      </w:pPr>
    </w:p>
    <w:p w:rsidR="007E2C66" w:rsidRPr="00716F2C" w:rsidRDefault="00BB096A" w:rsidP="00ED38B6">
      <w:pPr>
        <w:pStyle w:val="ListParagraph"/>
        <w:numPr>
          <w:ilvl w:val="0"/>
          <w:numId w:val="2"/>
        </w:numPr>
        <w:outlineLvl w:val="1"/>
        <w:rPr>
          <w:rFonts w:ascii="Arial" w:hAnsi="Arial" w:cs="Arial"/>
        </w:rPr>
      </w:pPr>
      <w:bookmarkStart w:id="12" w:name="_Toc400005387"/>
      <w:r w:rsidRPr="00716F2C">
        <w:rPr>
          <w:rFonts w:ascii="Arial" w:hAnsi="Arial" w:cs="Arial"/>
        </w:rPr>
        <w:t xml:space="preserve">Sloped </w:t>
      </w:r>
      <w:r w:rsidR="00E140DF" w:rsidRPr="00716F2C">
        <w:rPr>
          <w:rFonts w:ascii="Arial" w:hAnsi="Arial" w:cs="Arial"/>
        </w:rPr>
        <w:t>Roof Mounting</w:t>
      </w:r>
      <w:bookmarkEnd w:id="12"/>
    </w:p>
    <w:p w:rsidR="007E2C66" w:rsidRPr="00716F2C" w:rsidRDefault="000D41A0" w:rsidP="007E2C66">
      <w:pPr>
        <w:pStyle w:val="ListParagraph"/>
        <w:numPr>
          <w:ilvl w:val="1"/>
          <w:numId w:val="2"/>
        </w:numPr>
        <w:rPr>
          <w:rFonts w:ascii="Arial" w:hAnsi="Arial" w:cs="Arial"/>
        </w:rPr>
      </w:pPr>
      <w:proofErr w:type="spellStart"/>
      <w:r w:rsidRPr="00716F2C">
        <w:rPr>
          <w:rFonts w:ascii="Arial" w:hAnsi="Arial" w:cs="Arial"/>
        </w:rPr>
        <w:t>Schletter</w:t>
      </w:r>
      <w:proofErr w:type="spellEnd"/>
      <w:r w:rsidRPr="00716F2C">
        <w:rPr>
          <w:rFonts w:ascii="Arial" w:hAnsi="Arial" w:cs="Arial"/>
        </w:rPr>
        <w:t xml:space="preserve"> “Standard Flush-Mount” </w:t>
      </w:r>
      <w:r w:rsidR="007E2C66" w:rsidRPr="00716F2C">
        <w:rPr>
          <w:rFonts w:ascii="Arial" w:hAnsi="Arial" w:cs="Arial"/>
        </w:rPr>
        <w:t>Clips</w:t>
      </w:r>
      <w:r w:rsidRPr="00716F2C">
        <w:rPr>
          <w:rFonts w:ascii="Arial" w:hAnsi="Arial" w:cs="Arial"/>
        </w:rPr>
        <w:t xml:space="preserve"> &amp; </w:t>
      </w:r>
      <w:r w:rsidR="007E2C66" w:rsidRPr="00716F2C">
        <w:rPr>
          <w:rFonts w:ascii="Arial" w:hAnsi="Arial" w:cs="Arial"/>
        </w:rPr>
        <w:t>Racking</w:t>
      </w:r>
      <w:r w:rsidRPr="00716F2C">
        <w:rPr>
          <w:rFonts w:ascii="Arial" w:hAnsi="Arial" w:cs="Arial"/>
        </w:rPr>
        <w:t xml:space="preserve"> as Basis of Design</w:t>
      </w:r>
    </w:p>
    <w:p w:rsidR="00FD77BF" w:rsidRPr="00716F2C" w:rsidRDefault="00FD77BF" w:rsidP="00FD77BF">
      <w:pPr>
        <w:pStyle w:val="ListParagraph"/>
        <w:rPr>
          <w:rFonts w:ascii="Arial" w:hAnsi="Arial" w:cs="Arial"/>
        </w:rPr>
      </w:pPr>
    </w:p>
    <w:p w:rsidR="00FD77BF" w:rsidRPr="00716F2C" w:rsidRDefault="00FD77BF" w:rsidP="00ED38B6">
      <w:pPr>
        <w:pStyle w:val="ListParagraph"/>
        <w:numPr>
          <w:ilvl w:val="0"/>
          <w:numId w:val="2"/>
        </w:numPr>
        <w:outlineLvl w:val="1"/>
        <w:rPr>
          <w:rFonts w:ascii="Arial" w:hAnsi="Arial" w:cs="Arial"/>
        </w:rPr>
      </w:pPr>
      <w:bookmarkStart w:id="13" w:name="_Toc400005388"/>
      <w:r w:rsidRPr="00716F2C">
        <w:rPr>
          <w:rFonts w:ascii="Arial" w:hAnsi="Arial" w:cs="Arial"/>
        </w:rPr>
        <w:t xml:space="preserve">Inverters – </w:t>
      </w:r>
      <w:r w:rsidRPr="00716F2C">
        <w:rPr>
          <w:rFonts w:ascii="Arial" w:hAnsi="Arial" w:cs="Arial"/>
          <w:i/>
        </w:rPr>
        <w:t>Based upon system size</w:t>
      </w:r>
      <w:bookmarkEnd w:id="13"/>
    </w:p>
    <w:p w:rsidR="00FD77BF" w:rsidRPr="00716F2C" w:rsidRDefault="00FD77BF" w:rsidP="00FD77BF">
      <w:pPr>
        <w:pStyle w:val="ListParagraph"/>
        <w:numPr>
          <w:ilvl w:val="1"/>
          <w:numId w:val="2"/>
        </w:numPr>
        <w:rPr>
          <w:rFonts w:ascii="Arial" w:hAnsi="Arial" w:cs="Arial"/>
        </w:rPr>
      </w:pPr>
      <w:r w:rsidRPr="00716F2C">
        <w:rPr>
          <w:rFonts w:ascii="Arial" w:hAnsi="Arial" w:cs="Arial"/>
        </w:rPr>
        <w:t>Minimum Inverter Efficiency: 97% (year 1)</w:t>
      </w:r>
      <w:r w:rsidR="00BE28ED">
        <w:rPr>
          <w:rFonts w:ascii="Arial" w:hAnsi="Arial" w:cs="Arial"/>
        </w:rPr>
        <w:t>.</w:t>
      </w:r>
      <w:r w:rsidRPr="00716F2C">
        <w:rPr>
          <w:rFonts w:ascii="Arial" w:hAnsi="Arial" w:cs="Arial"/>
        </w:rPr>
        <w:t xml:space="preserve"> See degradation requirements below.</w:t>
      </w:r>
    </w:p>
    <w:p w:rsidR="004452F8" w:rsidRPr="00716F2C" w:rsidRDefault="004452F8" w:rsidP="004452F8">
      <w:pPr>
        <w:pStyle w:val="ListParagraph"/>
        <w:numPr>
          <w:ilvl w:val="1"/>
          <w:numId w:val="2"/>
        </w:numPr>
        <w:rPr>
          <w:rFonts w:ascii="Arial" w:hAnsi="Arial" w:cs="Arial"/>
        </w:rPr>
      </w:pPr>
      <w:r w:rsidRPr="00716F2C">
        <w:rPr>
          <w:rFonts w:ascii="Arial" w:hAnsi="Arial" w:cs="Arial"/>
        </w:rPr>
        <w:t>Indoor inverter placement is preferable, in proximity to the PNM net-meter and REC meters; do not place exterior-rated inverters on south or west facades</w:t>
      </w:r>
    </w:p>
    <w:p w:rsidR="004452F8" w:rsidRPr="00716F2C" w:rsidRDefault="004452F8" w:rsidP="004452F8">
      <w:pPr>
        <w:pStyle w:val="ListParagraph"/>
        <w:numPr>
          <w:ilvl w:val="1"/>
          <w:numId w:val="2"/>
        </w:numPr>
        <w:rPr>
          <w:rFonts w:ascii="Arial" w:hAnsi="Arial" w:cs="Arial"/>
        </w:rPr>
      </w:pPr>
      <w:r w:rsidRPr="00716F2C">
        <w:rPr>
          <w:rFonts w:ascii="Arial" w:hAnsi="Arial" w:cs="Arial"/>
        </w:rPr>
        <w:t>Inverter capacity must be &gt;= 105% of array DC Standard Test Conditions (STC) Wattage</w:t>
      </w:r>
    </w:p>
    <w:p w:rsidR="004452F8" w:rsidRPr="00716F2C" w:rsidRDefault="00467676" w:rsidP="004452F8">
      <w:pPr>
        <w:pStyle w:val="ListParagraph"/>
        <w:numPr>
          <w:ilvl w:val="1"/>
          <w:numId w:val="2"/>
        </w:numPr>
        <w:rPr>
          <w:rFonts w:ascii="Arial" w:hAnsi="Arial" w:cs="Arial"/>
        </w:rPr>
      </w:pPr>
      <w:r w:rsidRPr="00716F2C">
        <w:rPr>
          <w:rFonts w:ascii="Arial" w:hAnsi="Arial" w:cs="Arial"/>
        </w:rPr>
        <w:t xml:space="preserve">Consider string </w:t>
      </w:r>
      <w:r w:rsidR="004452F8" w:rsidRPr="00716F2C">
        <w:rPr>
          <w:rFonts w:ascii="Arial" w:hAnsi="Arial" w:cs="Arial"/>
        </w:rPr>
        <w:t>inverters where possible, to reduce need for combiner boxes</w:t>
      </w:r>
      <w:r w:rsidR="00BE28ED">
        <w:rPr>
          <w:rFonts w:ascii="Arial" w:hAnsi="Arial" w:cs="Arial"/>
        </w:rPr>
        <w:t>.</w:t>
      </w:r>
    </w:p>
    <w:p w:rsidR="004452F8" w:rsidRPr="00716F2C" w:rsidRDefault="004452F8" w:rsidP="004452F8">
      <w:pPr>
        <w:pStyle w:val="ListParagraph"/>
        <w:numPr>
          <w:ilvl w:val="1"/>
          <w:numId w:val="2"/>
        </w:numPr>
        <w:rPr>
          <w:rFonts w:ascii="Arial" w:hAnsi="Arial" w:cs="Arial"/>
        </w:rPr>
      </w:pPr>
      <w:r w:rsidRPr="00716F2C">
        <w:rPr>
          <w:rFonts w:ascii="Arial" w:hAnsi="Arial" w:cs="Arial"/>
        </w:rPr>
        <w:t xml:space="preserve">Quantities and sizes: </w:t>
      </w:r>
    </w:p>
    <w:p w:rsidR="004452F8" w:rsidRPr="00716F2C" w:rsidRDefault="004452F8" w:rsidP="004452F8">
      <w:pPr>
        <w:pStyle w:val="ListParagraph"/>
        <w:numPr>
          <w:ilvl w:val="2"/>
          <w:numId w:val="2"/>
        </w:numPr>
        <w:rPr>
          <w:rFonts w:ascii="Arial" w:hAnsi="Arial" w:cs="Arial"/>
        </w:rPr>
      </w:pPr>
      <w:r w:rsidRPr="00716F2C">
        <w:rPr>
          <w:rFonts w:ascii="Arial" w:hAnsi="Arial" w:cs="Arial"/>
        </w:rPr>
        <w:t>&lt;</w:t>
      </w:r>
      <w:r w:rsidR="009E3072" w:rsidRPr="00716F2C">
        <w:rPr>
          <w:rFonts w:ascii="Arial" w:hAnsi="Arial" w:cs="Arial"/>
        </w:rPr>
        <w:t xml:space="preserve"> 50 KW c</w:t>
      </w:r>
      <w:r w:rsidRPr="00716F2C">
        <w:rPr>
          <w:rFonts w:ascii="Arial" w:hAnsi="Arial" w:cs="Arial"/>
        </w:rPr>
        <w:t>apacity: 2-3 equally sized inverters (if possible given roof layout and interconnection voltage)</w:t>
      </w:r>
    </w:p>
    <w:p w:rsidR="004452F8" w:rsidRPr="00716F2C" w:rsidRDefault="004452F8" w:rsidP="004452F8">
      <w:pPr>
        <w:pStyle w:val="ListParagraph"/>
        <w:numPr>
          <w:ilvl w:val="2"/>
          <w:numId w:val="2"/>
        </w:numPr>
        <w:rPr>
          <w:rFonts w:ascii="Arial" w:hAnsi="Arial" w:cs="Arial"/>
        </w:rPr>
      </w:pPr>
      <w:r w:rsidRPr="00716F2C">
        <w:rPr>
          <w:rFonts w:ascii="Arial" w:hAnsi="Arial" w:cs="Arial"/>
        </w:rPr>
        <w:t>Between 50 and 100 KW capacity: 3-5 equally sized inverters (if possible given roof layout and interconnection voltage)</w:t>
      </w:r>
    </w:p>
    <w:p w:rsidR="004452F8" w:rsidRPr="00716F2C" w:rsidRDefault="004452F8" w:rsidP="004452F8">
      <w:pPr>
        <w:pStyle w:val="ListParagraph"/>
        <w:numPr>
          <w:ilvl w:val="2"/>
          <w:numId w:val="2"/>
        </w:numPr>
        <w:rPr>
          <w:rFonts w:ascii="Arial" w:hAnsi="Arial" w:cs="Arial"/>
        </w:rPr>
      </w:pPr>
      <w:r w:rsidRPr="00716F2C">
        <w:rPr>
          <w:rFonts w:ascii="Arial" w:hAnsi="Arial" w:cs="Arial"/>
        </w:rPr>
        <w:t xml:space="preserve">&gt; 100 KW </w:t>
      </w:r>
      <w:r w:rsidR="009E3072" w:rsidRPr="00716F2C">
        <w:rPr>
          <w:rFonts w:ascii="Arial" w:hAnsi="Arial" w:cs="Arial"/>
        </w:rPr>
        <w:t>c</w:t>
      </w:r>
      <w:r w:rsidRPr="00716F2C">
        <w:rPr>
          <w:rFonts w:ascii="Arial" w:hAnsi="Arial" w:cs="Arial"/>
        </w:rPr>
        <w:t>apacity: approx. one inverter per 2</w:t>
      </w:r>
      <w:r w:rsidR="007B1F96">
        <w:rPr>
          <w:rFonts w:ascii="Arial" w:hAnsi="Arial" w:cs="Arial"/>
        </w:rPr>
        <w:t>0</w:t>
      </w:r>
      <w:r w:rsidRPr="00716F2C">
        <w:rPr>
          <w:rFonts w:ascii="Arial" w:hAnsi="Arial" w:cs="Arial"/>
        </w:rPr>
        <w:t xml:space="preserve">-30 KW capacity, equally sized </w:t>
      </w:r>
    </w:p>
    <w:p w:rsidR="004452F8" w:rsidRPr="00716F2C" w:rsidRDefault="004452F8" w:rsidP="004452F8">
      <w:pPr>
        <w:pStyle w:val="ListParagraph"/>
        <w:numPr>
          <w:ilvl w:val="2"/>
          <w:numId w:val="2"/>
        </w:numPr>
        <w:rPr>
          <w:rFonts w:ascii="Arial" w:hAnsi="Arial" w:cs="Arial"/>
        </w:rPr>
      </w:pPr>
      <w:proofErr w:type="gramStart"/>
      <w:r w:rsidRPr="00716F2C">
        <w:rPr>
          <w:rFonts w:ascii="Arial" w:hAnsi="Arial" w:cs="Arial"/>
        </w:rPr>
        <w:t>no</w:t>
      </w:r>
      <w:proofErr w:type="gramEnd"/>
      <w:r w:rsidRPr="00716F2C">
        <w:rPr>
          <w:rFonts w:ascii="Arial" w:hAnsi="Arial" w:cs="Arial"/>
        </w:rPr>
        <w:t xml:space="preserve"> single inverter to exceed 40 KW</w:t>
      </w:r>
      <w:r w:rsidR="00BE28ED">
        <w:rPr>
          <w:rFonts w:ascii="Arial" w:hAnsi="Arial" w:cs="Arial"/>
        </w:rPr>
        <w:t>.</w:t>
      </w:r>
    </w:p>
    <w:p w:rsidR="00FD77BF" w:rsidRPr="00716F2C" w:rsidRDefault="00FD77BF" w:rsidP="00FD77BF">
      <w:pPr>
        <w:pStyle w:val="ListParagraph"/>
        <w:numPr>
          <w:ilvl w:val="1"/>
          <w:numId w:val="2"/>
        </w:numPr>
        <w:rPr>
          <w:rFonts w:ascii="Arial" w:hAnsi="Arial" w:cs="Arial"/>
        </w:rPr>
      </w:pPr>
      <w:r w:rsidRPr="00716F2C">
        <w:rPr>
          <w:rFonts w:ascii="Arial" w:hAnsi="Arial" w:cs="Arial"/>
        </w:rPr>
        <w:t xml:space="preserve">Basis of Design:  ABB (Power-One), </w:t>
      </w:r>
      <w:proofErr w:type="spellStart"/>
      <w:r w:rsidRPr="00716F2C">
        <w:rPr>
          <w:rFonts w:ascii="Arial" w:hAnsi="Arial" w:cs="Arial"/>
        </w:rPr>
        <w:t>Solectria</w:t>
      </w:r>
      <w:proofErr w:type="spellEnd"/>
      <w:r w:rsidRPr="00716F2C">
        <w:rPr>
          <w:rFonts w:ascii="Arial" w:hAnsi="Arial" w:cs="Arial"/>
        </w:rPr>
        <w:t>, SMA, or approved equal</w:t>
      </w:r>
      <w:r w:rsidR="00BE28ED">
        <w:rPr>
          <w:rFonts w:ascii="Arial" w:hAnsi="Arial" w:cs="Arial"/>
        </w:rPr>
        <w:t>.</w:t>
      </w:r>
    </w:p>
    <w:p w:rsidR="00652B3C" w:rsidRPr="00716F2C" w:rsidRDefault="00652B3C" w:rsidP="00652B3C">
      <w:pPr>
        <w:pStyle w:val="ListParagraph"/>
        <w:numPr>
          <w:ilvl w:val="1"/>
          <w:numId w:val="2"/>
        </w:numPr>
        <w:rPr>
          <w:rFonts w:ascii="Arial" w:hAnsi="Arial" w:cs="Arial"/>
        </w:rPr>
      </w:pPr>
      <w:r w:rsidRPr="00716F2C">
        <w:rPr>
          <w:rFonts w:ascii="Arial" w:hAnsi="Arial" w:cs="Arial"/>
        </w:rPr>
        <w:t xml:space="preserve">NOTE:  </w:t>
      </w:r>
      <w:r w:rsidR="002F362C">
        <w:rPr>
          <w:rFonts w:ascii="Arial" w:hAnsi="Arial" w:cs="Arial"/>
        </w:rPr>
        <w:t xml:space="preserve">Central inverters appear to be </w:t>
      </w:r>
      <w:r w:rsidR="002F362C" w:rsidRPr="00716F2C">
        <w:rPr>
          <w:rFonts w:ascii="Arial" w:hAnsi="Arial" w:cs="Arial"/>
        </w:rPr>
        <w:t xml:space="preserve">becoming </w:t>
      </w:r>
      <w:r w:rsidR="002F362C">
        <w:rPr>
          <w:rFonts w:ascii="Arial" w:hAnsi="Arial" w:cs="Arial"/>
        </w:rPr>
        <w:t xml:space="preserve">obsolete for designs with power output under 250kW.  </w:t>
      </w:r>
      <w:r w:rsidRPr="00716F2C">
        <w:rPr>
          <w:rFonts w:ascii="Arial" w:hAnsi="Arial" w:cs="Arial"/>
        </w:rPr>
        <w:t>String inverters allow for greater efficiency and less downtime in case of inverter fault.  These inverters may also be installed on the roof since they are much lighter than central in</w:t>
      </w:r>
      <w:r w:rsidR="002F362C">
        <w:rPr>
          <w:rFonts w:ascii="Arial" w:hAnsi="Arial" w:cs="Arial"/>
        </w:rPr>
        <w:t>verters.</w:t>
      </w:r>
    </w:p>
    <w:p w:rsidR="00652B3C" w:rsidRPr="00716F2C" w:rsidRDefault="00652B3C" w:rsidP="00652B3C">
      <w:pPr>
        <w:pStyle w:val="ListParagraph"/>
        <w:rPr>
          <w:rFonts w:ascii="Arial" w:hAnsi="Arial" w:cs="Arial"/>
        </w:rPr>
      </w:pPr>
    </w:p>
    <w:p w:rsidR="007E2C66" w:rsidRPr="00716F2C" w:rsidRDefault="00B74577" w:rsidP="00ED38B6">
      <w:pPr>
        <w:pStyle w:val="ListParagraph"/>
        <w:numPr>
          <w:ilvl w:val="0"/>
          <w:numId w:val="2"/>
        </w:numPr>
        <w:outlineLvl w:val="1"/>
        <w:rPr>
          <w:rFonts w:ascii="Arial" w:hAnsi="Arial" w:cs="Arial"/>
        </w:rPr>
      </w:pPr>
      <w:bookmarkStart w:id="14" w:name="_Toc400005389"/>
      <w:r w:rsidRPr="00716F2C">
        <w:rPr>
          <w:rFonts w:ascii="Arial" w:hAnsi="Arial" w:cs="Arial"/>
        </w:rPr>
        <w:t xml:space="preserve">Minimum Component </w:t>
      </w:r>
      <w:r w:rsidR="007E2C66" w:rsidRPr="00716F2C">
        <w:rPr>
          <w:rFonts w:ascii="Arial" w:hAnsi="Arial" w:cs="Arial"/>
        </w:rPr>
        <w:t>Warranties</w:t>
      </w:r>
      <w:bookmarkEnd w:id="14"/>
    </w:p>
    <w:p w:rsidR="00CF23CF" w:rsidRPr="00716F2C" w:rsidRDefault="00CF23CF" w:rsidP="00CF23CF">
      <w:pPr>
        <w:pStyle w:val="ListParagraph"/>
        <w:numPr>
          <w:ilvl w:val="1"/>
          <w:numId w:val="5"/>
        </w:numPr>
        <w:rPr>
          <w:rFonts w:ascii="Arial" w:hAnsi="Arial" w:cs="Arial"/>
        </w:rPr>
      </w:pPr>
      <w:r>
        <w:rPr>
          <w:rFonts w:ascii="Arial" w:hAnsi="Arial" w:cs="Arial"/>
        </w:rPr>
        <w:t xml:space="preserve">PV Panel </w:t>
      </w:r>
      <w:r w:rsidRPr="00716F2C">
        <w:rPr>
          <w:rFonts w:ascii="Arial" w:hAnsi="Arial" w:cs="Arial"/>
        </w:rPr>
        <w:t>Performance – 25 Years</w:t>
      </w:r>
    </w:p>
    <w:p w:rsidR="00047CE1" w:rsidRPr="00716F2C" w:rsidRDefault="007B1F96" w:rsidP="009B087A">
      <w:pPr>
        <w:pStyle w:val="ListParagraph"/>
        <w:numPr>
          <w:ilvl w:val="1"/>
          <w:numId w:val="5"/>
        </w:numPr>
        <w:rPr>
          <w:rFonts w:ascii="Arial" w:hAnsi="Arial" w:cs="Arial"/>
        </w:rPr>
      </w:pPr>
      <w:r>
        <w:rPr>
          <w:rFonts w:ascii="Arial" w:hAnsi="Arial" w:cs="Arial"/>
        </w:rPr>
        <w:t xml:space="preserve">PV </w:t>
      </w:r>
      <w:r w:rsidR="00047CE1" w:rsidRPr="00716F2C">
        <w:rPr>
          <w:rFonts w:ascii="Arial" w:hAnsi="Arial" w:cs="Arial"/>
        </w:rPr>
        <w:t>Panel</w:t>
      </w:r>
      <w:r>
        <w:rPr>
          <w:rFonts w:ascii="Arial" w:hAnsi="Arial" w:cs="Arial"/>
        </w:rPr>
        <w:t xml:space="preserve"> Components</w:t>
      </w:r>
      <w:r w:rsidR="003D7EF2" w:rsidRPr="00716F2C">
        <w:rPr>
          <w:rFonts w:ascii="Arial" w:hAnsi="Arial" w:cs="Arial"/>
        </w:rPr>
        <w:t xml:space="preserve"> – </w:t>
      </w:r>
      <w:r w:rsidR="00B74577" w:rsidRPr="00716F2C">
        <w:rPr>
          <w:rFonts w:ascii="Arial" w:hAnsi="Arial" w:cs="Arial"/>
        </w:rPr>
        <w:t>10</w:t>
      </w:r>
      <w:r w:rsidR="003D7EF2" w:rsidRPr="00716F2C">
        <w:rPr>
          <w:rFonts w:ascii="Arial" w:hAnsi="Arial" w:cs="Arial"/>
        </w:rPr>
        <w:t xml:space="preserve"> Years</w:t>
      </w:r>
    </w:p>
    <w:p w:rsidR="00047CE1" w:rsidRPr="00716F2C" w:rsidRDefault="00047CE1" w:rsidP="009B087A">
      <w:pPr>
        <w:pStyle w:val="ListParagraph"/>
        <w:numPr>
          <w:ilvl w:val="1"/>
          <w:numId w:val="5"/>
        </w:numPr>
        <w:rPr>
          <w:rFonts w:ascii="Arial" w:hAnsi="Arial" w:cs="Arial"/>
        </w:rPr>
      </w:pPr>
      <w:r w:rsidRPr="00716F2C">
        <w:rPr>
          <w:rFonts w:ascii="Arial" w:hAnsi="Arial" w:cs="Arial"/>
        </w:rPr>
        <w:t>Inverter</w:t>
      </w:r>
      <w:r w:rsidR="009E3072" w:rsidRPr="00716F2C">
        <w:rPr>
          <w:rFonts w:ascii="Arial" w:hAnsi="Arial" w:cs="Arial"/>
        </w:rPr>
        <w:t>(s)</w:t>
      </w:r>
      <w:r w:rsidR="003D7EF2" w:rsidRPr="00716F2C">
        <w:rPr>
          <w:rFonts w:ascii="Arial" w:hAnsi="Arial" w:cs="Arial"/>
        </w:rPr>
        <w:t xml:space="preserve"> –</w:t>
      </w:r>
      <w:r w:rsidR="00B74577" w:rsidRPr="00716F2C">
        <w:rPr>
          <w:rFonts w:ascii="Arial" w:hAnsi="Arial" w:cs="Arial"/>
        </w:rPr>
        <w:t xml:space="preserve"> 1</w:t>
      </w:r>
      <w:r w:rsidR="009E3072" w:rsidRPr="00716F2C">
        <w:rPr>
          <w:rFonts w:ascii="Arial" w:hAnsi="Arial" w:cs="Arial"/>
        </w:rPr>
        <w:t>0</w:t>
      </w:r>
      <w:r w:rsidR="003D7EF2" w:rsidRPr="00716F2C">
        <w:rPr>
          <w:rFonts w:ascii="Arial" w:hAnsi="Arial" w:cs="Arial"/>
        </w:rPr>
        <w:t xml:space="preserve"> Years </w:t>
      </w:r>
    </w:p>
    <w:p w:rsidR="00CF23CF" w:rsidRPr="00716F2C" w:rsidRDefault="00CF23CF" w:rsidP="00CF23CF">
      <w:pPr>
        <w:pStyle w:val="ListParagraph"/>
        <w:numPr>
          <w:ilvl w:val="1"/>
          <w:numId w:val="5"/>
        </w:numPr>
        <w:rPr>
          <w:rFonts w:ascii="Arial" w:hAnsi="Arial" w:cs="Arial"/>
        </w:rPr>
      </w:pPr>
      <w:r w:rsidRPr="00716F2C">
        <w:rPr>
          <w:rFonts w:ascii="Arial" w:hAnsi="Arial" w:cs="Arial"/>
        </w:rPr>
        <w:lastRenderedPageBreak/>
        <w:t>Racking – 10 Years</w:t>
      </w:r>
    </w:p>
    <w:p w:rsidR="00047CE1" w:rsidRPr="00716F2C" w:rsidRDefault="00047CE1" w:rsidP="009B087A">
      <w:pPr>
        <w:pStyle w:val="ListParagraph"/>
        <w:numPr>
          <w:ilvl w:val="1"/>
          <w:numId w:val="5"/>
        </w:numPr>
        <w:rPr>
          <w:rFonts w:ascii="Arial" w:hAnsi="Arial" w:cs="Arial"/>
        </w:rPr>
      </w:pPr>
      <w:r w:rsidRPr="00716F2C">
        <w:rPr>
          <w:rFonts w:ascii="Arial" w:hAnsi="Arial" w:cs="Arial"/>
        </w:rPr>
        <w:t>Workmanship</w:t>
      </w:r>
      <w:r w:rsidR="003D7EF2" w:rsidRPr="00716F2C">
        <w:rPr>
          <w:rFonts w:ascii="Arial" w:hAnsi="Arial" w:cs="Arial"/>
        </w:rPr>
        <w:t xml:space="preserve"> – </w:t>
      </w:r>
      <w:r w:rsidR="00CF23CF">
        <w:rPr>
          <w:rFonts w:ascii="Arial" w:hAnsi="Arial" w:cs="Arial"/>
        </w:rPr>
        <w:t>5 Years</w:t>
      </w:r>
    </w:p>
    <w:p w:rsidR="00EE56F9" w:rsidRPr="00716F2C" w:rsidRDefault="00EE56F9" w:rsidP="00EE56F9">
      <w:pPr>
        <w:pStyle w:val="ListParagraph"/>
        <w:ind w:left="1440"/>
        <w:rPr>
          <w:rFonts w:ascii="Arial" w:hAnsi="Arial" w:cs="Arial"/>
        </w:rPr>
      </w:pPr>
    </w:p>
    <w:p w:rsidR="00D91E5E" w:rsidRPr="00716F2C" w:rsidRDefault="00D91E5E" w:rsidP="00ED38B6">
      <w:pPr>
        <w:pStyle w:val="ListParagraph"/>
        <w:numPr>
          <w:ilvl w:val="0"/>
          <w:numId w:val="2"/>
        </w:numPr>
        <w:outlineLvl w:val="1"/>
        <w:rPr>
          <w:rFonts w:ascii="Arial" w:hAnsi="Arial" w:cs="Arial"/>
        </w:rPr>
      </w:pPr>
      <w:bookmarkStart w:id="15" w:name="_Toc400005390"/>
      <w:r w:rsidRPr="00716F2C">
        <w:rPr>
          <w:rFonts w:ascii="Arial" w:hAnsi="Arial" w:cs="Arial"/>
        </w:rPr>
        <w:t>Training</w:t>
      </w:r>
      <w:bookmarkEnd w:id="15"/>
    </w:p>
    <w:p w:rsidR="00E140DF" w:rsidRPr="00716F2C" w:rsidRDefault="00E140DF" w:rsidP="00D91E5E">
      <w:pPr>
        <w:pStyle w:val="ListParagraph"/>
        <w:numPr>
          <w:ilvl w:val="1"/>
          <w:numId w:val="2"/>
        </w:numPr>
        <w:rPr>
          <w:rFonts w:ascii="Arial" w:hAnsi="Arial" w:cs="Arial"/>
        </w:rPr>
      </w:pPr>
      <w:r w:rsidRPr="00716F2C">
        <w:rPr>
          <w:rFonts w:ascii="Arial" w:hAnsi="Arial" w:cs="Arial"/>
        </w:rPr>
        <w:t>APS Maintenance &amp; Operations personnel shall be thoroughly trained by the installing PV Contractor and/or manufacturer</w:t>
      </w:r>
      <w:r w:rsidR="00D91E5E" w:rsidRPr="00716F2C">
        <w:rPr>
          <w:rFonts w:ascii="Arial" w:hAnsi="Arial" w:cs="Arial"/>
        </w:rPr>
        <w:t xml:space="preserve"> on the following:</w:t>
      </w:r>
    </w:p>
    <w:p w:rsidR="00E140DF" w:rsidRPr="00716F2C" w:rsidRDefault="00D91E5E" w:rsidP="00D91E5E">
      <w:pPr>
        <w:pStyle w:val="ListParagraph"/>
        <w:numPr>
          <w:ilvl w:val="1"/>
          <w:numId w:val="6"/>
        </w:numPr>
        <w:ind w:left="2160"/>
        <w:rPr>
          <w:rFonts w:ascii="Arial" w:hAnsi="Arial" w:cs="Arial"/>
        </w:rPr>
      </w:pPr>
      <w:r w:rsidRPr="00716F2C">
        <w:rPr>
          <w:rFonts w:ascii="Arial" w:hAnsi="Arial" w:cs="Arial"/>
        </w:rPr>
        <w:t xml:space="preserve">System </w:t>
      </w:r>
      <w:r w:rsidR="00467676" w:rsidRPr="00716F2C">
        <w:rPr>
          <w:rFonts w:ascii="Arial" w:hAnsi="Arial" w:cs="Arial"/>
        </w:rPr>
        <w:t>components</w:t>
      </w:r>
    </w:p>
    <w:p w:rsidR="00467676" w:rsidRPr="00716F2C" w:rsidRDefault="00467676" w:rsidP="00D91E5E">
      <w:pPr>
        <w:pStyle w:val="ListParagraph"/>
        <w:numPr>
          <w:ilvl w:val="1"/>
          <w:numId w:val="6"/>
        </w:numPr>
        <w:ind w:left="2160"/>
        <w:rPr>
          <w:rFonts w:ascii="Arial" w:hAnsi="Arial" w:cs="Arial"/>
        </w:rPr>
      </w:pPr>
      <w:r w:rsidRPr="00716F2C">
        <w:rPr>
          <w:rFonts w:ascii="Arial" w:hAnsi="Arial" w:cs="Arial"/>
        </w:rPr>
        <w:t>Maintenance</w:t>
      </w:r>
    </w:p>
    <w:p w:rsidR="00D91E5E" w:rsidRPr="00716F2C" w:rsidRDefault="00D91E5E" w:rsidP="00D91E5E">
      <w:pPr>
        <w:pStyle w:val="ListParagraph"/>
        <w:numPr>
          <w:ilvl w:val="1"/>
          <w:numId w:val="6"/>
        </w:numPr>
        <w:ind w:left="2160"/>
        <w:rPr>
          <w:rFonts w:ascii="Arial" w:hAnsi="Arial" w:cs="Arial"/>
        </w:rPr>
      </w:pPr>
      <w:r w:rsidRPr="00716F2C">
        <w:rPr>
          <w:rFonts w:ascii="Arial" w:hAnsi="Arial" w:cs="Arial"/>
        </w:rPr>
        <w:t>Trouble-shooting</w:t>
      </w:r>
    </w:p>
    <w:p w:rsidR="00D91E5E" w:rsidRPr="00716F2C" w:rsidRDefault="00D91E5E" w:rsidP="00D91E5E">
      <w:pPr>
        <w:pStyle w:val="ListParagraph"/>
        <w:numPr>
          <w:ilvl w:val="1"/>
          <w:numId w:val="6"/>
        </w:numPr>
        <w:ind w:left="2160"/>
        <w:rPr>
          <w:rFonts w:ascii="Arial" w:hAnsi="Arial" w:cs="Arial"/>
        </w:rPr>
      </w:pPr>
      <w:r w:rsidRPr="00716F2C">
        <w:rPr>
          <w:rFonts w:ascii="Arial" w:hAnsi="Arial" w:cs="Arial"/>
        </w:rPr>
        <w:t>Monitoring</w:t>
      </w:r>
    </w:p>
    <w:p w:rsidR="00D91E5E" w:rsidRPr="00716F2C" w:rsidRDefault="00D91E5E" w:rsidP="00E140DF">
      <w:pPr>
        <w:pStyle w:val="ListParagraph"/>
        <w:numPr>
          <w:ilvl w:val="0"/>
          <w:numId w:val="6"/>
        </w:numPr>
        <w:ind w:left="1440"/>
        <w:rPr>
          <w:rFonts w:ascii="Arial" w:hAnsi="Arial" w:cs="Arial"/>
        </w:rPr>
      </w:pPr>
      <w:r w:rsidRPr="00716F2C">
        <w:rPr>
          <w:rFonts w:ascii="Arial" w:hAnsi="Arial" w:cs="Arial"/>
        </w:rPr>
        <w:t>Training shall be coordinated with and verified by APS commissioning agent</w:t>
      </w:r>
    </w:p>
    <w:p w:rsidR="007E2C66" w:rsidRPr="00716F2C" w:rsidRDefault="007E2C66" w:rsidP="00716F2C">
      <w:pPr>
        <w:pStyle w:val="Heading1"/>
        <w:rPr>
          <w:rFonts w:ascii="Arial" w:hAnsi="Arial" w:cs="Arial"/>
          <w:color w:val="auto"/>
        </w:rPr>
      </w:pPr>
      <w:bookmarkStart w:id="16" w:name="_Toc400005391"/>
      <w:r w:rsidRPr="00716F2C">
        <w:rPr>
          <w:rFonts w:ascii="Arial" w:hAnsi="Arial" w:cs="Arial"/>
          <w:color w:val="auto"/>
        </w:rPr>
        <w:t>OTHER CONSIDERATIONS:</w:t>
      </w:r>
      <w:bookmarkEnd w:id="16"/>
    </w:p>
    <w:p w:rsidR="007E2C66" w:rsidRPr="00716F2C" w:rsidRDefault="007E2C66" w:rsidP="007E2C66">
      <w:pPr>
        <w:pStyle w:val="ListParagraph"/>
        <w:numPr>
          <w:ilvl w:val="0"/>
          <w:numId w:val="3"/>
        </w:numPr>
        <w:rPr>
          <w:rFonts w:ascii="Arial" w:hAnsi="Arial" w:cs="Arial"/>
        </w:rPr>
      </w:pPr>
      <w:r w:rsidRPr="00716F2C">
        <w:rPr>
          <w:rFonts w:ascii="Arial" w:hAnsi="Arial" w:cs="Arial"/>
        </w:rPr>
        <w:t>Where existing trellis structures are in place</w:t>
      </w:r>
      <w:r w:rsidR="00652B3C" w:rsidRPr="00716F2C">
        <w:rPr>
          <w:rFonts w:ascii="Arial" w:hAnsi="Arial" w:cs="Arial"/>
        </w:rPr>
        <w:t>,</w:t>
      </w:r>
      <w:r w:rsidR="00BB096A" w:rsidRPr="00716F2C">
        <w:rPr>
          <w:rFonts w:ascii="Arial" w:hAnsi="Arial" w:cs="Arial"/>
        </w:rPr>
        <w:t xml:space="preserve"> the design team’s structu</w:t>
      </w:r>
      <w:r w:rsidR="009B087A" w:rsidRPr="00716F2C">
        <w:rPr>
          <w:rFonts w:ascii="Arial" w:hAnsi="Arial" w:cs="Arial"/>
        </w:rPr>
        <w:t xml:space="preserve">ral engineer shall be consulted to determine whether it can be used </w:t>
      </w:r>
      <w:r w:rsidR="00D155B0" w:rsidRPr="00716F2C">
        <w:rPr>
          <w:rFonts w:ascii="Arial" w:hAnsi="Arial" w:cs="Arial"/>
        </w:rPr>
        <w:t xml:space="preserve">to support </w:t>
      </w:r>
      <w:r w:rsidR="009B087A" w:rsidRPr="00716F2C">
        <w:rPr>
          <w:rFonts w:ascii="Arial" w:hAnsi="Arial" w:cs="Arial"/>
        </w:rPr>
        <w:t>an array.</w:t>
      </w:r>
    </w:p>
    <w:p w:rsidR="00652B3C" w:rsidRPr="00716F2C" w:rsidRDefault="007457A6" w:rsidP="007E2C66">
      <w:pPr>
        <w:pStyle w:val="ListParagraph"/>
        <w:numPr>
          <w:ilvl w:val="0"/>
          <w:numId w:val="3"/>
        </w:numPr>
        <w:rPr>
          <w:rFonts w:ascii="Arial" w:hAnsi="Arial" w:cs="Arial"/>
        </w:rPr>
      </w:pPr>
      <w:r w:rsidRPr="00716F2C">
        <w:rPr>
          <w:rFonts w:ascii="Arial" w:hAnsi="Arial" w:cs="Arial"/>
        </w:rPr>
        <w:t xml:space="preserve">Where project roof surfaces are too small </w:t>
      </w:r>
      <w:r w:rsidR="00197A50" w:rsidRPr="00716F2C">
        <w:rPr>
          <w:rFonts w:ascii="Arial" w:hAnsi="Arial" w:cs="Arial"/>
        </w:rPr>
        <w:t>to off</w:t>
      </w:r>
      <w:r w:rsidR="00652B3C" w:rsidRPr="00716F2C">
        <w:rPr>
          <w:rFonts w:ascii="Arial" w:hAnsi="Arial" w:cs="Arial"/>
        </w:rPr>
        <w:t>set &gt;10% of annual energy costs:</w:t>
      </w:r>
      <w:r w:rsidR="00197A50" w:rsidRPr="00716F2C">
        <w:rPr>
          <w:rFonts w:ascii="Arial" w:hAnsi="Arial" w:cs="Arial"/>
        </w:rPr>
        <w:t xml:space="preserve"> </w:t>
      </w:r>
    </w:p>
    <w:p w:rsidR="007457A6" w:rsidRPr="00716F2C" w:rsidRDefault="00652B3C" w:rsidP="00652B3C">
      <w:pPr>
        <w:pStyle w:val="ListParagraph"/>
        <w:numPr>
          <w:ilvl w:val="1"/>
          <w:numId w:val="3"/>
        </w:numPr>
        <w:rPr>
          <w:rFonts w:ascii="Arial" w:hAnsi="Arial" w:cs="Arial"/>
        </w:rPr>
      </w:pPr>
      <w:r w:rsidRPr="00716F2C">
        <w:rPr>
          <w:rFonts w:ascii="Arial" w:hAnsi="Arial" w:cs="Arial"/>
        </w:rPr>
        <w:t>U</w:t>
      </w:r>
      <w:r w:rsidR="00197A50" w:rsidRPr="00716F2C">
        <w:rPr>
          <w:rFonts w:ascii="Arial" w:hAnsi="Arial" w:cs="Arial"/>
        </w:rPr>
        <w:t xml:space="preserve">ltra-high efficiency panels </w:t>
      </w:r>
      <w:r w:rsidRPr="00716F2C">
        <w:rPr>
          <w:rFonts w:ascii="Arial" w:hAnsi="Arial" w:cs="Arial"/>
        </w:rPr>
        <w:t xml:space="preserve">may be considered </w:t>
      </w:r>
      <w:r w:rsidR="00197A50" w:rsidRPr="00716F2C">
        <w:rPr>
          <w:rFonts w:ascii="Arial" w:hAnsi="Arial" w:cs="Arial"/>
        </w:rPr>
        <w:t>to increase the annual energy production per square-foot</w:t>
      </w:r>
      <w:r w:rsidRPr="00716F2C">
        <w:rPr>
          <w:rFonts w:ascii="Arial" w:hAnsi="Arial" w:cs="Arial"/>
        </w:rPr>
        <w:t>.</w:t>
      </w:r>
      <w:r w:rsidR="007B1F96">
        <w:rPr>
          <w:rFonts w:ascii="Arial" w:hAnsi="Arial" w:cs="Arial"/>
        </w:rPr>
        <w:t xml:space="preserve">  Provide cost-benefit analysis.</w:t>
      </w:r>
    </w:p>
    <w:p w:rsidR="009B087A" w:rsidRPr="00716F2C" w:rsidRDefault="00652B3C" w:rsidP="009B087A">
      <w:pPr>
        <w:pStyle w:val="ListParagraph"/>
        <w:numPr>
          <w:ilvl w:val="1"/>
          <w:numId w:val="3"/>
        </w:numPr>
        <w:rPr>
          <w:rFonts w:ascii="Arial" w:hAnsi="Arial" w:cs="Arial"/>
        </w:rPr>
      </w:pPr>
      <w:r w:rsidRPr="00716F2C">
        <w:rPr>
          <w:rFonts w:ascii="Arial" w:hAnsi="Arial" w:cs="Arial"/>
        </w:rPr>
        <w:t xml:space="preserve">FD&amp;C Project Manager may also evaluate potential use of </w:t>
      </w:r>
      <w:r w:rsidR="009B087A" w:rsidRPr="00716F2C">
        <w:rPr>
          <w:rFonts w:ascii="Arial" w:hAnsi="Arial" w:cs="Arial"/>
        </w:rPr>
        <w:t>existing roof surfaces adjacen</w:t>
      </w:r>
      <w:r w:rsidRPr="00716F2C">
        <w:rPr>
          <w:rFonts w:ascii="Arial" w:hAnsi="Arial" w:cs="Arial"/>
        </w:rPr>
        <w:t>t to a new construction project.</w:t>
      </w:r>
      <w:r w:rsidR="009B087A" w:rsidRPr="00716F2C">
        <w:rPr>
          <w:rFonts w:ascii="Arial" w:hAnsi="Arial" w:cs="Arial"/>
        </w:rPr>
        <w:t xml:space="preserve"> </w:t>
      </w:r>
      <w:r w:rsidR="007B1F96">
        <w:rPr>
          <w:rFonts w:ascii="Arial" w:hAnsi="Arial" w:cs="Arial"/>
        </w:rPr>
        <w:t xml:space="preserve"> Note:  applicable codes may restrict mounting on adjacent buildings.</w:t>
      </w:r>
    </w:p>
    <w:p w:rsidR="00652B3C" w:rsidRDefault="009E3072" w:rsidP="00652B3C">
      <w:pPr>
        <w:pStyle w:val="ListParagraph"/>
        <w:numPr>
          <w:ilvl w:val="0"/>
          <w:numId w:val="3"/>
        </w:numPr>
        <w:rPr>
          <w:rFonts w:ascii="Arial" w:hAnsi="Arial" w:cs="Arial"/>
        </w:rPr>
      </w:pPr>
      <w:r w:rsidRPr="00716F2C">
        <w:rPr>
          <w:rFonts w:ascii="Arial" w:hAnsi="Arial" w:cs="Arial"/>
        </w:rPr>
        <w:t xml:space="preserve">System layouts are required prior to </w:t>
      </w:r>
      <w:r w:rsidR="00652B3C" w:rsidRPr="00716F2C">
        <w:rPr>
          <w:rFonts w:ascii="Arial" w:hAnsi="Arial" w:cs="Arial"/>
        </w:rPr>
        <w:t>C</w:t>
      </w:r>
      <w:r w:rsidRPr="00716F2C">
        <w:rPr>
          <w:rFonts w:ascii="Arial" w:hAnsi="Arial" w:cs="Arial"/>
        </w:rPr>
        <w:t xml:space="preserve">onstruction </w:t>
      </w:r>
      <w:r w:rsidR="00652B3C" w:rsidRPr="00716F2C">
        <w:rPr>
          <w:rFonts w:ascii="Arial" w:hAnsi="Arial" w:cs="Arial"/>
        </w:rPr>
        <w:t>D</w:t>
      </w:r>
      <w:r w:rsidRPr="00716F2C">
        <w:rPr>
          <w:rFonts w:ascii="Arial" w:hAnsi="Arial" w:cs="Arial"/>
        </w:rPr>
        <w:t>ocuments, illustrating spacing requirements</w:t>
      </w:r>
      <w:r w:rsidR="00652B3C" w:rsidRPr="00716F2C">
        <w:rPr>
          <w:rFonts w:ascii="Arial" w:hAnsi="Arial" w:cs="Arial"/>
        </w:rPr>
        <w:t>, Fire Department compliance,</w:t>
      </w:r>
      <w:r w:rsidRPr="00716F2C">
        <w:rPr>
          <w:rFonts w:ascii="Arial" w:hAnsi="Arial" w:cs="Arial"/>
        </w:rPr>
        <w:t xml:space="preserve"> and the avoidance of array inter-row shading (goal less than 1% annually).</w:t>
      </w:r>
    </w:p>
    <w:p w:rsidR="00B96098" w:rsidRDefault="00B96098">
      <w:pPr>
        <w:rPr>
          <w:rFonts w:ascii="Arial" w:hAnsi="Arial" w:cs="Arial"/>
        </w:rPr>
      </w:pPr>
      <w:r>
        <w:rPr>
          <w:rFonts w:ascii="Arial" w:hAnsi="Arial" w:cs="Arial"/>
        </w:rPr>
        <w:br w:type="page"/>
      </w:r>
    </w:p>
    <w:p w:rsidR="00B96098" w:rsidRPr="0042572F" w:rsidRDefault="00B96098" w:rsidP="0042572F">
      <w:pPr>
        <w:pStyle w:val="Heading1"/>
        <w:jc w:val="center"/>
        <w:rPr>
          <w:rFonts w:ascii="Arial" w:eastAsia="Calibri" w:hAnsi="Arial" w:cs="Arial"/>
          <w:color w:val="auto"/>
        </w:rPr>
      </w:pPr>
      <w:bookmarkStart w:id="17" w:name="_Toc400005392"/>
      <w:r w:rsidRPr="0042572F">
        <w:rPr>
          <w:rFonts w:ascii="Arial" w:eastAsia="Calibri" w:hAnsi="Arial" w:cs="Arial"/>
          <w:color w:val="auto"/>
        </w:rPr>
        <w:lastRenderedPageBreak/>
        <w:t>APPENDIX 1</w:t>
      </w:r>
      <w:bookmarkEnd w:id="17"/>
    </w:p>
    <w:p w:rsidR="00B96098" w:rsidRPr="0042572F" w:rsidRDefault="00B96098" w:rsidP="0042572F">
      <w:pPr>
        <w:pStyle w:val="Heading2"/>
        <w:spacing w:before="0"/>
        <w:jc w:val="center"/>
        <w:rPr>
          <w:rFonts w:ascii="Arial" w:eastAsia="Calibri" w:hAnsi="Arial" w:cs="Arial"/>
          <w:color w:val="auto"/>
          <w:sz w:val="28"/>
          <w:szCs w:val="28"/>
        </w:rPr>
      </w:pPr>
      <w:bookmarkStart w:id="18" w:name="_Toc400005393"/>
      <w:r w:rsidRPr="0042572F">
        <w:rPr>
          <w:rFonts w:ascii="Arial" w:eastAsia="Calibri" w:hAnsi="Arial" w:cs="Arial"/>
          <w:color w:val="auto"/>
          <w:sz w:val="28"/>
          <w:szCs w:val="28"/>
        </w:rPr>
        <w:t>SOLAR PHOTOVOLTAIC SYSTEM SHEET NOTES</w:t>
      </w:r>
      <w:bookmarkEnd w:id="18"/>
    </w:p>
    <w:p w:rsidR="00B96098" w:rsidRDefault="00B96098" w:rsidP="00B96098">
      <w:pPr>
        <w:spacing w:after="160" w:line="259" w:lineRule="auto"/>
        <w:rPr>
          <w:rFonts w:ascii="Calibri Light" w:eastAsia="Calibri" w:hAnsi="Calibri Light" w:cs="Arial"/>
          <w:u w:val="single"/>
        </w:rPr>
      </w:pPr>
    </w:p>
    <w:p w:rsidR="00B96098" w:rsidRPr="00B96098" w:rsidRDefault="00B96098" w:rsidP="00B96098">
      <w:pPr>
        <w:spacing w:after="160" w:line="259" w:lineRule="auto"/>
        <w:rPr>
          <w:rFonts w:ascii="Calibri Light" w:eastAsia="Calibri" w:hAnsi="Calibri Light" w:cs="Arial"/>
          <w:u w:val="single"/>
        </w:rPr>
      </w:pPr>
      <w:r w:rsidRPr="00B96098">
        <w:rPr>
          <w:rFonts w:ascii="Calibri Light" w:eastAsia="Calibri" w:hAnsi="Calibri Light" w:cs="Arial"/>
          <w:u w:val="single"/>
        </w:rPr>
        <w:t>Special Sheet Notes for PV System as Bid Lot:</w:t>
      </w:r>
    </w:p>
    <w:p w:rsidR="00B96098" w:rsidRPr="00B96098" w:rsidRDefault="00B96098" w:rsidP="00B96098">
      <w:pPr>
        <w:numPr>
          <w:ilvl w:val="0"/>
          <w:numId w:val="10"/>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The photovoltaic (PV) system shall be priced as separate Bid Lot by the design-build photovoltaic contractor. Refer to architectural specifications for exact alternate number.</w:t>
      </w:r>
    </w:p>
    <w:p w:rsidR="00B96098" w:rsidRPr="00B96098" w:rsidRDefault="00B96098" w:rsidP="00B96098">
      <w:pPr>
        <w:numPr>
          <w:ilvl w:val="0"/>
          <w:numId w:val="10"/>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Base Bid for </w:t>
      </w:r>
      <w:r w:rsidR="000B1D4C">
        <w:rPr>
          <w:rFonts w:ascii="Calibri Light" w:eastAsia="Calibri" w:hAnsi="Calibri Light" w:cs="Times New Roman"/>
        </w:rPr>
        <w:t>project (General Contractor’s scope)</w:t>
      </w:r>
      <w:r w:rsidRPr="00B96098">
        <w:rPr>
          <w:rFonts w:ascii="Calibri Light" w:eastAsia="Calibri" w:hAnsi="Calibri Light" w:cs="Times New Roman"/>
        </w:rPr>
        <w:t xml:space="preserve"> shall only include two (2) 3” conduits from main electrical room to penthouse for future use. Label both conduits at stub-out locations with “Rooftop Solar.”</w:t>
      </w:r>
    </w:p>
    <w:p w:rsidR="00B96098" w:rsidRPr="00B96098" w:rsidRDefault="00B96098" w:rsidP="00B96098">
      <w:pPr>
        <w:spacing w:after="160" w:line="259" w:lineRule="auto"/>
        <w:rPr>
          <w:rFonts w:ascii="Calibri Light" w:eastAsia="Calibri" w:hAnsi="Calibri Light" w:cs="Times New Roman"/>
          <w:u w:val="single"/>
        </w:rPr>
      </w:pPr>
    </w:p>
    <w:p w:rsidR="00B96098" w:rsidRPr="00B96098" w:rsidRDefault="00B96098" w:rsidP="00B96098">
      <w:pPr>
        <w:spacing w:after="160" w:line="259" w:lineRule="auto"/>
        <w:rPr>
          <w:rFonts w:ascii="Calibri Light" w:eastAsia="Calibri" w:hAnsi="Calibri Light" w:cs="Times New Roman"/>
          <w:u w:val="single"/>
        </w:rPr>
      </w:pPr>
      <w:r w:rsidRPr="00B96098">
        <w:rPr>
          <w:rFonts w:ascii="Calibri Light" w:eastAsia="Calibri" w:hAnsi="Calibri Light" w:cs="Times New Roman"/>
          <w:u w:val="single"/>
        </w:rPr>
        <w:t xml:space="preserve">PV System Sheet Notes: </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All material and labor for the installation of the roof-mounted photovoltaic array and associated monitoring system shall be included as a turn-key package. </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Shop drawings shall be submitted and approved prior to the installation of any equipment.  Shop drawings shall include general configuration of the system, wire and fuse sizes, proposed m</w:t>
      </w:r>
      <w:r w:rsidR="000B1D4C">
        <w:rPr>
          <w:rFonts w:ascii="Calibri Light" w:eastAsia="Calibri" w:hAnsi="Calibri Light" w:cs="Times New Roman"/>
        </w:rPr>
        <w:t>onito</w:t>
      </w:r>
      <w:r w:rsidRPr="00B96098">
        <w:rPr>
          <w:rFonts w:ascii="Calibri Light" w:eastAsia="Calibri" w:hAnsi="Calibri Light" w:cs="Times New Roman"/>
        </w:rPr>
        <w:t xml:space="preserve">ring system, all necessary structural calculations, and cut-sheets for related equipment furnished by the Electrical Contractor. </w:t>
      </w:r>
    </w:p>
    <w:p w:rsidR="00B96098" w:rsidRPr="00B96098" w:rsidRDefault="006C17D0" w:rsidP="00B96098">
      <w:pPr>
        <w:numPr>
          <w:ilvl w:val="0"/>
          <w:numId w:val="11"/>
        </w:numPr>
        <w:spacing w:after="160" w:line="259" w:lineRule="auto"/>
        <w:contextualSpacing/>
        <w:rPr>
          <w:rFonts w:ascii="Calibri Light" w:eastAsia="Calibri" w:hAnsi="Calibri Light" w:cs="Times New Roman"/>
        </w:rPr>
      </w:pPr>
      <w:r>
        <w:rPr>
          <w:rFonts w:ascii="Calibri Light" w:eastAsia="Calibri" w:hAnsi="Calibri Light" w:cs="Times New Roman"/>
        </w:rPr>
        <w:t>PV C</w:t>
      </w:r>
      <w:r w:rsidR="00B96098" w:rsidRPr="00B96098">
        <w:rPr>
          <w:rFonts w:ascii="Calibri Light" w:eastAsia="Calibri" w:hAnsi="Calibri Light" w:cs="Times New Roman"/>
        </w:rPr>
        <w:t>ontractor must be certified as a North American Board of Certified Energy Practitioners (NABCEP) Solar Installer.</w:t>
      </w:r>
      <w:r w:rsidR="00D05FC8">
        <w:rPr>
          <w:rFonts w:ascii="Calibri Light" w:eastAsia="Calibri" w:hAnsi="Calibri Light" w:cs="Times New Roman"/>
        </w:rPr>
        <w:t xml:space="preserve">  Contractor must also hold a current NM EE-98 electrical license.</w:t>
      </w:r>
    </w:p>
    <w:p w:rsidR="00B96098" w:rsidRPr="00CE29E7" w:rsidRDefault="00B96098" w:rsidP="00CE29E7">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Design/build system shall be in compliance with minimum requirements listed for solar panels, inverters, and energy production as </w:t>
      </w:r>
      <w:r w:rsidR="00DA319F">
        <w:rPr>
          <w:rFonts w:ascii="Calibri Light" w:eastAsia="Calibri" w:hAnsi="Calibri Light" w:cs="Times New Roman"/>
        </w:rPr>
        <w:t>outlined</w:t>
      </w:r>
      <w:r w:rsidRPr="00B96098">
        <w:rPr>
          <w:rFonts w:ascii="Calibri Light" w:eastAsia="Calibri" w:hAnsi="Calibri Light" w:cs="Times New Roman"/>
        </w:rPr>
        <w:t xml:space="preserve"> </w:t>
      </w:r>
      <w:r w:rsidR="00DA319F">
        <w:rPr>
          <w:rFonts w:ascii="Calibri Light" w:eastAsia="Calibri" w:hAnsi="Calibri Light" w:cs="Times New Roman"/>
        </w:rPr>
        <w:t>i</w:t>
      </w:r>
      <w:r w:rsidRPr="00B96098">
        <w:rPr>
          <w:rFonts w:ascii="Calibri Light" w:eastAsia="Calibri" w:hAnsi="Calibri Light" w:cs="Times New Roman"/>
        </w:rPr>
        <w:t xml:space="preserve">n APS Solar PV </w:t>
      </w:r>
      <w:r w:rsidR="0023220B">
        <w:rPr>
          <w:rFonts w:ascii="Calibri Light" w:eastAsia="Calibri" w:hAnsi="Calibri Light" w:cs="Times New Roman"/>
        </w:rPr>
        <w:t xml:space="preserve">Design </w:t>
      </w:r>
      <w:r w:rsidRPr="00B96098">
        <w:rPr>
          <w:rFonts w:ascii="Calibri Light" w:eastAsia="Calibri" w:hAnsi="Calibri Light" w:cs="Times New Roman"/>
        </w:rPr>
        <w:t>Guideline</w:t>
      </w:r>
      <w:r w:rsidR="0023220B">
        <w:rPr>
          <w:rFonts w:ascii="Calibri Light" w:eastAsia="Calibri" w:hAnsi="Calibri Light" w:cs="Times New Roman"/>
        </w:rPr>
        <w:t>s</w:t>
      </w:r>
      <w:r w:rsidRPr="00B96098">
        <w:rPr>
          <w:rFonts w:ascii="Calibri Light" w:eastAsia="Calibri" w:hAnsi="Calibri Light" w:cs="Times New Roman"/>
        </w:rPr>
        <w:t>. This document also outlines Basis of Design information to provide a baseline for equipment</w:t>
      </w:r>
      <w:r w:rsidR="00CE29E7">
        <w:rPr>
          <w:rFonts w:ascii="Calibri Light" w:eastAsia="Calibri" w:hAnsi="Calibri Light" w:cs="Times New Roman"/>
        </w:rPr>
        <w:t xml:space="preserve"> selection and location.  P</w:t>
      </w:r>
      <w:r w:rsidR="000B1D4C">
        <w:rPr>
          <w:rFonts w:ascii="Calibri Light" w:eastAsia="Calibri" w:hAnsi="Calibri Light" w:cs="Times New Roman"/>
        </w:rPr>
        <w:t>V p</w:t>
      </w:r>
      <w:r w:rsidRPr="00CE29E7">
        <w:rPr>
          <w:rFonts w:ascii="Calibri Light" w:eastAsia="Calibri" w:hAnsi="Calibri Light" w:cs="Times New Roman"/>
        </w:rPr>
        <w:t xml:space="preserve">anel layouts must be coordinated with Structural and other disciplines. Any revised layout of equipment or panels must be approved by the </w:t>
      </w:r>
      <w:r w:rsidR="00CE29E7">
        <w:rPr>
          <w:rFonts w:ascii="Calibri Light" w:eastAsia="Calibri" w:hAnsi="Calibri Light" w:cs="Times New Roman"/>
        </w:rPr>
        <w:t xml:space="preserve">project </w:t>
      </w:r>
      <w:r w:rsidRPr="00CE29E7">
        <w:rPr>
          <w:rFonts w:ascii="Calibri Light" w:eastAsia="Calibri" w:hAnsi="Calibri Light" w:cs="Times New Roman"/>
        </w:rPr>
        <w:t>engineer and/or architect, be coordinated with other trades, and cause no additional cost to the Owner.</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Contractor shall provide a detailed system performance and life-cycle </w:t>
      </w:r>
      <w:r w:rsidR="002F362C">
        <w:rPr>
          <w:rFonts w:ascii="Calibri Light" w:eastAsia="Calibri" w:hAnsi="Calibri Light" w:cs="Times New Roman"/>
        </w:rPr>
        <w:t xml:space="preserve">summary </w:t>
      </w:r>
      <w:r w:rsidRPr="00B96098">
        <w:rPr>
          <w:rFonts w:ascii="Calibri Light" w:eastAsia="Calibri" w:hAnsi="Calibri Light" w:cs="Times New Roman"/>
        </w:rPr>
        <w:t xml:space="preserve">with </w:t>
      </w:r>
      <w:r w:rsidR="002F362C">
        <w:rPr>
          <w:rFonts w:ascii="Calibri Light" w:eastAsia="Calibri" w:hAnsi="Calibri Light" w:cs="Times New Roman"/>
        </w:rPr>
        <w:t>their bid</w:t>
      </w:r>
      <w:r w:rsidRPr="00B96098">
        <w:rPr>
          <w:rFonts w:ascii="Calibri Light" w:eastAsia="Calibri" w:hAnsi="Calibri Light" w:cs="Times New Roman"/>
        </w:rPr>
        <w:t xml:space="preserve"> </w:t>
      </w:r>
      <w:r w:rsidR="002F362C">
        <w:rPr>
          <w:rFonts w:ascii="Calibri Light" w:eastAsia="Calibri" w:hAnsi="Calibri Light" w:cs="Times New Roman"/>
        </w:rPr>
        <w:t>(</w:t>
      </w:r>
      <w:r w:rsidRPr="00B96098">
        <w:rPr>
          <w:rFonts w:ascii="Calibri Light" w:eastAsia="Calibri" w:hAnsi="Calibri Light" w:cs="Times New Roman"/>
        </w:rPr>
        <w:t>including all soft-costs such as metering, monitoring, etc.</w:t>
      </w:r>
      <w:r w:rsidR="002F362C">
        <w:rPr>
          <w:rFonts w:ascii="Calibri Light" w:eastAsia="Calibri" w:hAnsi="Calibri Light" w:cs="Times New Roman"/>
        </w:rPr>
        <w:t>), to demonstrate expected payback schedule.</w:t>
      </w:r>
    </w:p>
    <w:p w:rsidR="00B96098" w:rsidRPr="00B96098" w:rsidRDefault="00CF23CF" w:rsidP="00B96098">
      <w:pPr>
        <w:numPr>
          <w:ilvl w:val="0"/>
          <w:numId w:val="11"/>
        </w:numPr>
        <w:spacing w:after="160" w:line="259" w:lineRule="auto"/>
        <w:contextualSpacing/>
        <w:rPr>
          <w:rFonts w:ascii="Calibri Light" w:eastAsia="Calibri" w:hAnsi="Calibri Light" w:cs="Times New Roman"/>
        </w:rPr>
      </w:pPr>
      <w:r>
        <w:rPr>
          <w:rFonts w:ascii="Calibri Light" w:eastAsia="Calibri" w:hAnsi="Calibri Light" w:cs="Times New Roman"/>
        </w:rPr>
        <w:t>Contractor shall provide two (2) site visits during the first year installation warranty period to perform inspection of electrical equipment and analysis of actual power production versus expected, including any cleaning and maintenance of solar panels needed for optimal energy generation.</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Photovoltaics shall be an included system for </w:t>
      </w:r>
      <w:r w:rsidR="005541C8">
        <w:rPr>
          <w:rFonts w:ascii="Calibri Light" w:eastAsia="Calibri" w:hAnsi="Calibri Light" w:cs="Times New Roman"/>
        </w:rPr>
        <w:t xml:space="preserve">overall project </w:t>
      </w:r>
      <w:r w:rsidRPr="00B96098">
        <w:rPr>
          <w:rFonts w:ascii="Calibri Light" w:eastAsia="Calibri" w:hAnsi="Calibri Light" w:cs="Times New Roman"/>
        </w:rPr>
        <w:t>commissioning</w:t>
      </w:r>
      <w:r w:rsidR="005541C8">
        <w:rPr>
          <w:rFonts w:ascii="Calibri Light" w:eastAsia="Calibri" w:hAnsi="Calibri Light" w:cs="Times New Roman"/>
        </w:rPr>
        <w:t>.</w:t>
      </w:r>
      <w:r w:rsidR="00BA6298">
        <w:rPr>
          <w:rFonts w:ascii="Calibri Light" w:eastAsia="Calibri" w:hAnsi="Calibri Light" w:cs="Times New Roman"/>
        </w:rPr>
        <w:t xml:space="preserve">  PV Contractor shall coordinate </w:t>
      </w:r>
      <w:r w:rsidR="005541C8">
        <w:rPr>
          <w:rFonts w:ascii="Calibri Light" w:eastAsia="Calibri" w:hAnsi="Calibri Light" w:cs="Times New Roman"/>
        </w:rPr>
        <w:t xml:space="preserve">their </w:t>
      </w:r>
      <w:r w:rsidR="00BA6298">
        <w:rPr>
          <w:rFonts w:ascii="Calibri Light" w:eastAsia="Calibri" w:hAnsi="Calibri Light" w:cs="Times New Roman"/>
        </w:rPr>
        <w:t>commissioning</w:t>
      </w:r>
      <w:r w:rsidR="00CE29E7">
        <w:rPr>
          <w:rFonts w:ascii="Calibri Light" w:eastAsia="Calibri" w:hAnsi="Calibri Light" w:cs="Times New Roman"/>
        </w:rPr>
        <w:t>/</w:t>
      </w:r>
      <w:r w:rsidR="005541C8">
        <w:rPr>
          <w:rFonts w:ascii="Calibri Light" w:eastAsia="Calibri" w:hAnsi="Calibri Light" w:cs="Times New Roman"/>
        </w:rPr>
        <w:t>startup</w:t>
      </w:r>
      <w:r w:rsidR="00BA6298">
        <w:rPr>
          <w:rFonts w:ascii="Calibri Light" w:eastAsia="Calibri" w:hAnsi="Calibri Light" w:cs="Times New Roman"/>
        </w:rPr>
        <w:t xml:space="preserve"> activities</w:t>
      </w:r>
      <w:r w:rsidR="005541C8">
        <w:rPr>
          <w:rFonts w:ascii="Calibri Light" w:eastAsia="Calibri" w:hAnsi="Calibri Light" w:cs="Times New Roman"/>
        </w:rPr>
        <w:t xml:space="preserve"> with </w:t>
      </w:r>
      <w:r w:rsidR="005541C8" w:rsidRPr="00B96098">
        <w:rPr>
          <w:rFonts w:ascii="Calibri Light" w:eastAsia="Calibri" w:hAnsi="Calibri Light" w:cs="Times New Roman"/>
        </w:rPr>
        <w:t>Owner’s commissioning agent.</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Prior to installation, each module (panel) shall be confirmed to have a production tolerance within </w:t>
      </w:r>
      <w:r w:rsidR="00BA6298">
        <w:rPr>
          <w:rFonts w:ascii="Calibri Light" w:eastAsia="Calibri" w:hAnsi="Calibri Light" w:cs="Times New Roman"/>
        </w:rPr>
        <w:t>0% to +</w:t>
      </w:r>
      <w:r w:rsidRPr="00B96098">
        <w:rPr>
          <w:rFonts w:ascii="Calibri Light" w:eastAsia="Calibri" w:hAnsi="Calibri Light" w:cs="Times New Roman"/>
        </w:rPr>
        <w:t xml:space="preserve">3% of the module’s </w:t>
      </w:r>
      <w:r w:rsidR="00E15DE1">
        <w:rPr>
          <w:rFonts w:ascii="Calibri Light" w:eastAsia="Calibri" w:hAnsi="Calibri Light" w:cs="Times New Roman"/>
        </w:rPr>
        <w:t xml:space="preserve">nameplate </w:t>
      </w:r>
      <w:r w:rsidRPr="00B96098">
        <w:rPr>
          <w:rFonts w:ascii="Calibri Light" w:eastAsia="Calibri" w:hAnsi="Calibri Light" w:cs="Times New Roman"/>
        </w:rPr>
        <w:t>rating (to reduce “module mismatch”).</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All electrical components including overcurrent protection, disconnects, conduit, wiring and terminals must have UL or equivalent listing, and have appropriate voltage, current and </w:t>
      </w:r>
      <w:r w:rsidRPr="00B96098">
        <w:rPr>
          <w:rFonts w:ascii="Calibri Light" w:eastAsia="Calibri" w:hAnsi="Calibri Light" w:cs="Times New Roman"/>
        </w:rPr>
        <w:lastRenderedPageBreak/>
        <w:t xml:space="preserve">temperature ratings for the application. All </w:t>
      </w:r>
      <w:r w:rsidR="00E15DE1">
        <w:rPr>
          <w:rFonts w:ascii="Calibri Light" w:eastAsia="Calibri" w:hAnsi="Calibri Light" w:cs="Times New Roman"/>
        </w:rPr>
        <w:t xml:space="preserve">wire management materials (cable ties, etc.) </w:t>
      </w:r>
      <w:r w:rsidRPr="00B96098">
        <w:rPr>
          <w:rFonts w:ascii="Calibri Light" w:eastAsia="Calibri" w:hAnsi="Calibri Light" w:cs="Times New Roman"/>
        </w:rPr>
        <w:t>utilized outdoors must be of U/V-resistant material.</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Wiring shall be sized to minimize voltage drop to less than 3% from the PV modules to the inverter, and less than 3% from the inverters to Main Switch Board (MSB).</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All wiring shall be listed for a minimum operation of 600 volts and 90</w:t>
      </w:r>
      <w:r w:rsidRPr="00B96098">
        <w:rPr>
          <w:rFonts w:ascii="Calibri Light" w:eastAsia="Calibri" w:hAnsi="Calibri Light" w:cs="Times New Roman"/>
          <w:vertAlign w:val="superscript"/>
        </w:rPr>
        <w:t>o</w:t>
      </w:r>
      <w:r w:rsidRPr="00B96098">
        <w:rPr>
          <w:rFonts w:ascii="Calibri Light" w:eastAsia="Calibri" w:hAnsi="Calibri Light" w:cs="Times New Roman"/>
        </w:rPr>
        <w:t xml:space="preserve"> C temperature rating. Minimum conductor size is #12 AWG. All current-carrying conductors must be enclosed in conduit, with the exception of module interconnections protected underneath panels within the same grouping.</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Exposed conduit outside building shall be routed to minimize visibility and painted to match surrounding structure. </w:t>
      </w:r>
      <w:r w:rsidR="00E15DE1">
        <w:rPr>
          <w:rFonts w:ascii="Calibri Light" w:eastAsia="Calibri" w:hAnsi="Calibri Light" w:cs="Times New Roman"/>
        </w:rPr>
        <w:t xml:space="preserve"> C</w:t>
      </w:r>
      <w:r w:rsidRPr="00B96098">
        <w:rPr>
          <w:rFonts w:ascii="Calibri Light" w:eastAsia="Calibri" w:hAnsi="Calibri Light" w:cs="Times New Roman"/>
        </w:rPr>
        <w:t xml:space="preserve">onduit </w:t>
      </w:r>
      <w:r w:rsidR="00E15DE1">
        <w:rPr>
          <w:rFonts w:ascii="Calibri Light" w:eastAsia="Calibri" w:hAnsi="Calibri Light" w:cs="Times New Roman"/>
        </w:rPr>
        <w:t>shall be</w:t>
      </w:r>
      <w:r w:rsidR="00E15DE1" w:rsidRPr="00E15DE1">
        <w:rPr>
          <w:rFonts w:ascii="Calibri Light" w:eastAsia="Calibri" w:hAnsi="Calibri Light" w:cs="Times New Roman"/>
        </w:rPr>
        <w:t xml:space="preserve"> </w:t>
      </w:r>
      <w:r w:rsidR="00E15DE1">
        <w:rPr>
          <w:rFonts w:ascii="Calibri Light" w:eastAsia="Calibri" w:hAnsi="Calibri Light" w:cs="Times New Roman"/>
        </w:rPr>
        <w:t>r</w:t>
      </w:r>
      <w:r w:rsidR="00E15DE1" w:rsidRPr="00B96098">
        <w:rPr>
          <w:rFonts w:ascii="Calibri Light" w:eastAsia="Calibri" w:hAnsi="Calibri Light" w:cs="Times New Roman"/>
        </w:rPr>
        <w:t>oute</w:t>
      </w:r>
      <w:r w:rsidR="00E15DE1">
        <w:rPr>
          <w:rFonts w:ascii="Calibri Light" w:eastAsia="Calibri" w:hAnsi="Calibri Light" w:cs="Times New Roman"/>
        </w:rPr>
        <w:t>d</w:t>
      </w:r>
      <w:r w:rsidR="00E15DE1" w:rsidRPr="00B96098">
        <w:rPr>
          <w:rFonts w:ascii="Calibri Light" w:eastAsia="Calibri" w:hAnsi="Calibri Light" w:cs="Times New Roman"/>
        </w:rPr>
        <w:t xml:space="preserve"> </w:t>
      </w:r>
      <w:r w:rsidRPr="00B96098">
        <w:rPr>
          <w:rFonts w:ascii="Calibri Light" w:eastAsia="Calibri" w:hAnsi="Calibri Light" w:cs="Times New Roman"/>
        </w:rPr>
        <w:t>parallel and perpendicular to structural elements.</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Equipment shall be labeled to indicate usage, voltage, and all safety/hazard warnings as required by National Electric Code (NEC) section #690</w:t>
      </w:r>
      <w:r w:rsidR="00CF031D">
        <w:rPr>
          <w:rFonts w:ascii="Calibri Light" w:eastAsia="Calibri" w:hAnsi="Calibri Light" w:cs="Times New Roman"/>
        </w:rPr>
        <w:t xml:space="preserve">, </w:t>
      </w:r>
      <w:r w:rsidR="00E15DE1">
        <w:rPr>
          <w:rFonts w:ascii="Calibri Light" w:eastAsia="Calibri" w:hAnsi="Calibri Light" w:cs="Times New Roman"/>
        </w:rPr>
        <w:t xml:space="preserve">and per </w:t>
      </w:r>
      <w:r w:rsidR="00CF031D">
        <w:rPr>
          <w:rFonts w:ascii="Calibri Light" w:eastAsia="Calibri" w:hAnsi="Calibri Light" w:cs="Times New Roman"/>
        </w:rPr>
        <w:t>local utility company</w:t>
      </w:r>
      <w:r w:rsidR="005541C8">
        <w:rPr>
          <w:rFonts w:ascii="Calibri Light" w:eastAsia="Calibri" w:hAnsi="Calibri Light" w:cs="Times New Roman"/>
        </w:rPr>
        <w:t xml:space="preserve"> and Authority Having Jurisdiction (AHJ)</w:t>
      </w:r>
      <w:r w:rsidR="00E15DE1">
        <w:rPr>
          <w:rFonts w:ascii="Calibri Light" w:eastAsia="Calibri" w:hAnsi="Calibri Light" w:cs="Times New Roman"/>
        </w:rPr>
        <w:t xml:space="preserve"> directives</w:t>
      </w:r>
      <w:r w:rsidRPr="00B96098">
        <w:rPr>
          <w:rFonts w:ascii="Calibri Light" w:eastAsia="Calibri" w:hAnsi="Calibri Light" w:cs="Times New Roman"/>
        </w:rPr>
        <w:t>.</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All framing members, boxes, metal enclosures, panel boards, inverters, and conduit must be properly grounded and terminated at appropriate grounding rod connection point.  Modules shall be bonded to support racks using stainless steel hardware (nuts, lock washers, and threaded bolts</w:t>
      </w:r>
      <w:r w:rsidR="00E15DE1">
        <w:rPr>
          <w:rFonts w:ascii="Calibri Light" w:eastAsia="Calibri" w:hAnsi="Calibri Light" w:cs="Times New Roman"/>
        </w:rPr>
        <w:t xml:space="preserve"> or other UL listed </w:t>
      </w:r>
      <w:r w:rsidR="002E3488">
        <w:rPr>
          <w:rFonts w:ascii="Calibri Light" w:eastAsia="Calibri" w:hAnsi="Calibri Light" w:cs="Times New Roman"/>
        </w:rPr>
        <w:t>clamps</w:t>
      </w:r>
      <w:r w:rsidRPr="00B96098">
        <w:rPr>
          <w:rFonts w:ascii="Calibri Light" w:eastAsia="Calibri" w:hAnsi="Calibri Light" w:cs="Times New Roman"/>
        </w:rPr>
        <w:t>). Bonding points shall be abraded immediately prior to lugs being fastened in place.</w:t>
      </w:r>
    </w:p>
    <w:p w:rsidR="00B96098" w:rsidRPr="00B96098" w:rsidRDefault="00CF031D" w:rsidP="00B96098">
      <w:pPr>
        <w:numPr>
          <w:ilvl w:val="0"/>
          <w:numId w:val="11"/>
        </w:numPr>
        <w:spacing w:after="160" w:line="259" w:lineRule="auto"/>
        <w:contextualSpacing/>
        <w:rPr>
          <w:rFonts w:ascii="Calibri Light" w:eastAsia="Calibri" w:hAnsi="Calibri Light" w:cs="Times New Roman"/>
        </w:rPr>
      </w:pPr>
      <w:r>
        <w:rPr>
          <w:rFonts w:ascii="Calibri Light" w:eastAsia="Calibri" w:hAnsi="Calibri Light" w:cs="Times New Roman"/>
        </w:rPr>
        <w:t>For flat roof-top applications, p</w:t>
      </w:r>
      <w:r w:rsidR="00B96098" w:rsidRPr="00B96098">
        <w:rPr>
          <w:rFonts w:ascii="Calibri Light" w:eastAsia="Calibri" w:hAnsi="Calibri Light" w:cs="Times New Roman"/>
        </w:rPr>
        <w:t>rovide UNIRAC® RM roof-mount racking system or approved equal. Racking system shall be ballasted type without roof penetrations. Provide all necessary mounting accessories for installation upon the designed building structure.</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Provide all necessary components to give a complete and operable system in compliance with the National Electric Code.  Ensure that PNM interconnection requirements are met.</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Contractor is responsible for processing interconnect agreement with PNM, as well as providing all information required to pursue Renewable Energy Credits (RECS) for the Owner.  Coordinate with Owner to obtain required signatures on application(s).</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Provide necessary data connections and equipment for web-based monitoring of inverter output.</w:t>
      </w:r>
      <w:r w:rsidR="009146BF">
        <w:rPr>
          <w:rFonts w:ascii="Calibri Light" w:eastAsia="Calibri" w:hAnsi="Calibri Light" w:cs="Times New Roman"/>
        </w:rPr>
        <w:t xml:space="preserve">  Owner will provide open internet access for PV monitoring system.</w:t>
      </w:r>
      <w:r w:rsidR="00F51F11">
        <w:rPr>
          <w:rFonts w:ascii="Calibri Light" w:eastAsia="Calibri" w:hAnsi="Calibri Light" w:cs="Times New Roman"/>
        </w:rPr>
        <w:t xml:space="preserve"> </w:t>
      </w:r>
      <w:r w:rsidR="00F51F11" w:rsidRPr="00F51F11">
        <w:rPr>
          <w:rFonts w:ascii="Calibri Light" w:eastAsia="Calibri" w:hAnsi="Calibri Light" w:cs="Times New Roman"/>
        </w:rPr>
        <w:t xml:space="preserve"> </w:t>
      </w:r>
      <w:r w:rsidR="00F51F11">
        <w:rPr>
          <w:rFonts w:ascii="Calibri Light" w:eastAsia="Calibri" w:hAnsi="Calibri Light" w:cs="Times New Roman"/>
        </w:rPr>
        <w:t>Owner will provide data drop (jack) in agreed-upon location.</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PV system shall be </w:t>
      </w:r>
      <w:r w:rsidR="009146BF">
        <w:rPr>
          <w:rFonts w:ascii="Calibri Light" w:eastAsia="Calibri" w:hAnsi="Calibri Light" w:cs="Times New Roman"/>
        </w:rPr>
        <w:t>provided with solar radiation/</w:t>
      </w:r>
      <w:r w:rsidRPr="00B96098">
        <w:rPr>
          <w:rFonts w:ascii="Calibri Light" w:eastAsia="Calibri" w:hAnsi="Calibri Light" w:cs="Times New Roman"/>
        </w:rPr>
        <w:t>isolation</w:t>
      </w:r>
      <w:r w:rsidR="009146BF">
        <w:rPr>
          <w:rFonts w:ascii="Calibri Light" w:eastAsia="Calibri" w:hAnsi="Calibri Light" w:cs="Times New Roman"/>
        </w:rPr>
        <w:t>, ambient temperature,</w:t>
      </w:r>
      <w:r w:rsidRPr="00B96098">
        <w:rPr>
          <w:rFonts w:ascii="Calibri Light" w:eastAsia="Calibri" w:hAnsi="Calibri Light" w:cs="Times New Roman"/>
        </w:rPr>
        <w:t xml:space="preserve"> </w:t>
      </w:r>
      <w:r w:rsidR="009146BF">
        <w:rPr>
          <w:rFonts w:ascii="Calibri Light" w:eastAsia="Calibri" w:hAnsi="Calibri Light" w:cs="Times New Roman"/>
        </w:rPr>
        <w:t>and solar cell temperature sensors</w:t>
      </w:r>
      <w:r w:rsidRPr="00B96098">
        <w:rPr>
          <w:rFonts w:ascii="Calibri Light" w:eastAsia="Calibri" w:hAnsi="Calibri Light" w:cs="Times New Roman"/>
        </w:rPr>
        <w:t>. These devices shall be integrated with m</w:t>
      </w:r>
      <w:r w:rsidR="00CF031D">
        <w:rPr>
          <w:rFonts w:ascii="Calibri Light" w:eastAsia="Calibri" w:hAnsi="Calibri Light" w:cs="Times New Roman"/>
        </w:rPr>
        <w:t>onito</w:t>
      </w:r>
      <w:r w:rsidRPr="00B96098">
        <w:rPr>
          <w:rFonts w:ascii="Calibri Light" w:eastAsia="Calibri" w:hAnsi="Calibri Light" w:cs="Times New Roman"/>
        </w:rPr>
        <w:t xml:space="preserve">ring system to </w:t>
      </w:r>
      <w:r w:rsidR="009146BF">
        <w:rPr>
          <w:rFonts w:ascii="Calibri Light" w:eastAsia="Calibri" w:hAnsi="Calibri Light" w:cs="Times New Roman"/>
        </w:rPr>
        <w:t xml:space="preserve">analyze </w:t>
      </w:r>
      <w:r w:rsidRPr="00B96098">
        <w:rPr>
          <w:rFonts w:ascii="Calibri Light" w:eastAsia="Calibri" w:hAnsi="Calibri Light" w:cs="Times New Roman"/>
        </w:rPr>
        <w:t>PV system output.</w:t>
      </w:r>
      <w:r w:rsidR="00CF031D">
        <w:rPr>
          <w:rFonts w:ascii="Calibri Light" w:eastAsia="Calibri" w:hAnsi="Calibri Light" w:cs="Times New Roman"/>
        </w:rPr>
        <w:t xml:space="preserve">  </w:t>
      </w:r>
    </w:p>
    <w:p w:rsidR="00B96098" w:rsidRPr="00B96098" w:rsidRDefault="00B96098" w:rsidP="00B96098">
      <w:pPr>
        <w:numPr>
          <w:ilvl w:val="0"/>
          <w:numId w:val="11"/>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Provide </w:t>
      </w:r>
      <w:r w:rsidR="00F51F11">
        <w:rPr>
          <w:rFonts w:ascii="Calibri Light" w:eastAsia="Calibri" w:hAnsi="Calibri Light" w:cs="Times New Roman"/>
        </w:rPr>
        <w:t xml:space="preserve">suitable computer and separate </w:t>
      </w:r>
      <w:r w:rsidRPr="00B96098">
        <w:rPr>
          <w:rFonts w:ascii="Calibri Light" w:eastAsia="Calibri" w:hAnsi="Calibri Light" w:cs="Times New Roman"/>
        </w:rPr>
        <w:t xml:space="preserve">flat-screen monitor in building lobby or other identified area for </w:t>
      </w:r>
      <w:r w:rsidR="002E3488">
        <w:rPr>
          <w:rFonts w:ascii="Calibri Light" w:eastAsia="Calibri" w:hAnsi="Calibri Light" w:cs="Times New Roman"/>
        </w:rPr>
        <w:t>PV</w:t>
      </w:r>
      <w:r w:rsidRPr="00B96098">
        <w:rPr>
          <w:rFonts w:ascii="Calibri Light" w:eastAsia="Calibri" w:hAnsi="Calibri Light" w:cs="Times New Roman"/>
        </w:rPr>
        <w:t xml:space="preserve"> data display. Coordinate exact location with Owner.</w:t>
      </w:r>
      <w:r w:rsidR="00F51F11">
        <w:rPr>
          <w:rFonts w:ascii="Calibri Light" w:eastAsia="Calibri" w:hAnsi="Calibri Light" w:cs="Times New Roman"/>
        </w:rPr>
        <w:t xml:space="preserve"> </w:t>
      </w:r>
      <w:r w:rsidRPr="00B96098">
        <w:rPr>
          <w:rFonts w:ascii="Calibri Light" w:eastAsia="Calibri" w:hAnsi="Calibri Light" w:cs="Times New Roman"/>
        </w:rPr>
        <w:t xml:space="preserve"> </w:t>
      </w:r>
      <w:r w:rsidR="00F51F11">
        <w:rPr>
          <w:rFonts w:ascii="Calibri Light" w:eastAsia="Calibri" w:hAnsi="Calibri Light" w:cs="Times New Roman"/>
        </w:rPr>
        <w:t xml:space="preserve">Computer must have all necessary </w:t>
      </w:r>
      <w:r w:rsidR="00055F11">
        <w:rPr>
          <w:rFonts w:ascii="Calibri Light" w:eastAsia="Calibri" w:hAnsi="Calibri Light" w:cs="Times New Roman"/>
        </w:rPr>
        <w:t xml:space="preserve">monitoring system </w:t>
      </w:r>
      <w:r w:rsidR="00F51F11">
        <w:rPr>
          <w:rFonts w:ascii="Calibri Light" w:eastAsia="Calibri" w:hAnsi="Calibri Light" w:cs="Times New Roman"/>
        </w:rPr>
        <w:t xml:space="preserve">software pre-installed.  </w:t>
      </w:r>
      <w:r w:rsidRPr="00B96098">
        <w:rPr>
          <w:rFonts w:ascii="Calibri Light" w:eastAsia="Calibri" w:hAnsi="Calibri Light" w:cs="Times New Roman"/>
        </w:rPr>
        <w:t xml:space="preserve">Provide </w:t>
      </w:r>
      <w:r w:rsidR="009146BF">
        <w:rPr>
          <w:rFonts w:ascii="Calibri Light" w:eastAsia="Calibri" w:hAnsi="Calibri Light" w:cs="Times New Roman"/>
        </w:rPr>
        <w:t xml:space="preserve">written instructions for how to access and navigate PV data at this terminal.  </w:t>
      </w:r>
      <w:r w:rsidR="00F51F11">
        <w:rPr>
          <w:rFonts w:ascii="Calibri Light" w:eastAsia="Calibri" w:hAnsi="Calibri Light" w:cs="Times New Roman"/>
        </w:rPr>
        <w:t>D</w:t>
      </w:r>
      <w:r w:rsidR="002E3488">
        <w:rPr>
          <w:rFonts w:ascii="Calibri Light" w:eastAsia="Calibri" w:hAnsi="Calibri Light" w:cs="Times New Roman"/>
        </w:rPr>
        <w:t xml:space="preserve">ata network access </w:t>
      </w:r>
      <w:r w:rsidR="009146BF">
        <w:rPr>
          <w:rFonts w:ascii="Calibri Light" w:eastAsia="Calibri" w:hAnsi="Calibri Light" w:cs="Times New Roman"/>
        </w:rPr>
        <w:t>to be provided by Owner.</w:t>
      </w:r>
    </w:p>
    <w:p w:rsidR="00B96098" w:rsidRPr="00B96098" w:rsidRDefault="009146BF" w:rsidP="00B96098">
      <w:pPr>
        <w:numPr>
          <w:ilvl w:val="0"/>
          <w:numId w:val="11"/>
        </w:numPr>
        <w:spacing w:after="160" w:line="259" w:lineRule="auto"/>
        <w:contextualSpacing/>
        <w:rPr>
          <w:rFonts w:ascii="Calibri Light" w:eastAsia="Calibri" w:hAnsi="Calibri Light" w:cs="Times New Roman"/>
        </w:rPr>
      </w:pPr>
      <w:r>
        <w:rPr>
          <w:rFonts w:ascii="Calibri Light" w:eastAsia="Calibri" w:hAnsi="Calibri Light" w:cs="Times New Roman"/>
        </w:rPr>
        <w:t>C</w:t>
      </w:r>
      <w:r w:rsidR="00B96098" w:rsidRPr="00B96098">
        <w:rPr>
          <w:rFonts w:ascii="Calibri Light" w:eastAsia="Calibri" w:hAnsi="Calibri Light" w:cs="Times New Roman"/>
        </w:rPr>
        <w:t>omprehensive training on PV system by the installer and/or manufacturer’s rep, including PV components, maintenance, monitoring and trouble-shooting, shall be provided to the APS M&amp;O staff and verified by the Owner’s commissioning agent</w:t>
      </w:r>
      <w:r w:rsidR="0042572F">
        <w:rPr>
          <w:rFonts w:ascii="Calibri Light" w:eastAsia="Calibri" w:hAnsi="Calibri Light" w:cs="Times New Roman"/>
        </w:rPr>
        <w:t>.</w:t>
      </w:r>
    </w:p>
    <w:p w:rsidR="00B96098" w:rsidRPr="00B96098" w:rsidRDefault="00B96098" w:rsidP="00B96098">
      <w:pPr>
        <w:spacing w:after="160" w:line="259" w:lineRule="auto"/>
        <w:rPr>
          <w:rFonts w:ascii="Calibri Light" w:eastAsia="Calibri" w:hAnsi="Calibri Light" w:cs="Times New Roman"/>
          <w:u w:val="single"/>
        </w:rPr>
      </w:pPr>
    </w:p>
    <w:p w:rsidR="00B96098" w:rsidRPr="00B96098" w:rsidRDefault="00B96098" w:rsidP="00A659C0">
      <w:pPr>
        <w:keepNext/>
        <w:spacing w:after="160" w:line="259" w:lineRule="auto"/>
        <w:rPr>
          <w:rFonts w:ascii="Calibri Light" w:eastAsia="Calibri" w:hAnsi="Calibri Light" w:cs="Times New Roman"/>
          <w:u w:val="single"/>
        </w:rPr>
      </w:pPr>
      <w:bookmarkStart w:id="19" w:name="_GoBack"/>
      <w:bookmarkEnd w:id="19"/>
      <w:r w:rsidRPr="00B96098">
        <w:rPr>
          <w:rFonts w:ascii="Calibri Light" w:eastAsia="Calibri" w:hAnsi="Calibri Light" w:cs="Times New Roman"/>
          <w:u w:val="single"/>
        </w:rPr>
        <w:lastRenderedPageBreak/>
        <w:t>One-Line Diagram / Flag Notes:</w:t>
      </w:r>
    </w:p>
    <w:p w:rsidR="00B96098" w:rsidRPr="00B96098" w:rsidRDefault="00CF031D" w:rsidP="00B96098">
      <w:pPr>
        <w:numPr>
          <w:ilvl w:val="0"/>
          <w:numId w:val="12"/>
        </w:numPr>
        <w:spacing w:after="160" w:line="259" w:lineRule="auto"/>
        <w:contextualSpacing/>
        <w:rPr>
          <w:rFonts w:ascii="Calibri Light" w:eastAsia="Calibri" w:hAnsi="Calibri Light" w:cs="Times New Roman"/>
        </w:rPr>
      </w:pPr>
      <w:r>
        <w:rPr>
          <w:rFonts w:ascii="Calibri Light" w:eastAsia="Calibri" w:hAnsi="Calibri Light" w:cs="Times New Roman"/>
        </w:rPr>
        <w:t>If inverter is not equipped with integral fused string combiner, p</w:t>
      </w:r>
      <w:r w:rsidR="00B96098" w:rsidRPr="00B96098">
        <w:rPr>
          <w:rFonts w:ascii="Calibri Light" w:eastAsia="Calibri" w:hAnsi="Calibri Light" w:cs="Times New Roman"/>
        </w:rPr>
        <w:t xml:space="preserve">rovide switched combiner </w:t>
      </w:r>
      <w:proofErr w:type="gramStart"/>
      <w:r w:rsidR="00B96098" w:rsidRPr="00B96098">
        <w:rPr>
          <w:rFonts w:ascii="Calibri Light" w:eastAsia="Calibri" w:hAnsi="Calibri Light" w:cs="Times New Roman"/>
        </w:rPr>
        <w:t>box</w:t>
      </w:r>
      <w:r w:rsidR="00F23334">
        <w:rPr>
          <w:rFonts w:ascii="Calibri Light" w:eastAsia="Calibri" w:hAnsi="Calibri Light" w:cs="Times New Roman"/>
        </w:rPr>
        <w:t>(</w:t>
      </w:r>
      <w:proofErr w:type="spellStart"/>
      <w:proofErr w:type="gramEnd"/>
      <w:r w:rsidR="00F23334">
        <w:rPr>
          <w:rFonts w:ascii="Calibri Light" w:eastAsia="Calibri" w:hAnsi="Calibri Light" w:cs="Times New Roman"/>
        </w:rPr>
        <w:t>es</w:t>
      </w:r>
      <w:proofErr w:type="spellEnd"/>
      <w:r w:rsidR="00F23334">
        <w:rPr>
          <w:rFonts w:ascii="Calibri Light" w:eastAsia="Calibri" w:hAnsi="Calibri Light" w:cs="Times New Roman"/>
        </w:rPr>
        <w:t>)</w:t>
      </w:r>
      <w:r w:rsidR="00B96098" w:rsidRPr="00B96098">
        <w:rPr>
          <w:rFonts w:ascii="Calibri Light" w:eastAsia="Calibri" w:hAnsi="Calibri Light" w:cs="Times New Roman"/>
        </w:rPr>
        <w:t xml:space="preserve"> with integral DC disconnect, surge suppression </w:t>
      </w:r>
      <w:r>
        <w:rPr>
          <w:rFonts w:ascii="Calibri Light" w:eastAsia="Calibri" w:hAnsi="Calibri Light" w:cs="Times New Roman"/>
        </w:rPr>
        <w:t>device, and NEMA 3R enclosure</w:t>
      </w:r>
      <w:r w:rsidR="00B96098" w:rsidRPr="00B96098">
        <w:rPr>
          <w:rFonts w:ascii="Calibri Light" w:eastAsia="Calibri" w:hAnsi="Calibri Light" w:cs="Times New Roman"/>
        </w:rPr>
        <w:t xml:space="preserve"> </w:t>
      </w:r>
      <w:r>
        <w:rPr>
          <w:rFonts w:ascii="Calibri Light" w:eastAsia="Calibri" w:hAnsi="Calibri Light" w:cs="Times New Roman"/>
        </w:rPr>
        <w:t>(</w:t>
      </w:r>
      <w:r w:rsidR="00B96098" w:rsidRPr="00B96098">
        <w:rPr>
          <w:rFonts w:ascii="Calibri Light" w:eastAsia="Calibri" w:hAnsi="Calibri Light" w:cs="Times New Roman"/>
        </w:rPr>
        <w:t>Eaton® #ESC series or approved equal</w:t>
      </w:r>
      <w:r>
        <w:rPr>
          <w:rFonts w:ascii="Calibri Light" w:eastAsia="Calibri" w:hAnsi="Calibri Light" w:cs="Times New Roman"/>
        </w:rPr>
        <w:t>)</w:t>
      </w:r>
      <w:r w:rsidR="00B96098" w:rsidRPr="00B96098">
        <w:rPr>
          <w:rFonts w:ascii="Calibri Light" w:eastAsia="Calibri" w:hAnsi="Calibri Light" w:cs="Times New Roman"/>
        </w:rPr>
        <w:t xml:space="preserve">. Provide fused inputs as indicated </w:t>
      </w:r>
      <w:r>
        <w:rPr>
          <w:rFonts w:ascii="Calibri Light" w:eastAsia="Calibri" w:hAnsi="Calibri Light" w:cs="Times New Roman"/>
        </w:rPr>
        <w:t>(</w:t>
      </w:r>
      <w:proofErr w:type="spellStart"/>
      <w:r w:rsidR="00B96098" w:rsidRPr="00B96098">
        <w:rPr>
          <w:rFonts w:ascii="Calibri Light" w:eastAsia="Calibri" w:hAnsi="Calibri Light" w:cs="Times New Roman"/>
        </w:rPr>
        <w:t>Littelfuse</w:t>
      </w:r>
      <w:proofErr w:type="spellEnd"/>
      <w:r w:rsidR="00B96098" w:rsidRPr="00B96098">
        <w:rPr>
          <w:rFonts w:ascii="Calibri Light" w:eastAsia="Calibri" w:hAnsi="Calibri Light" w:cs="Times New Roman"/>
        </w:rPr>
        <w:t>® SPF series or approved equal</w:t>
      </w:r>
      <w:r>
        <w:rPr>
          <w:rFonts w:ascii="Calibri Light" w:eastAsia="Calibri" w:hAnsi="Calibri Light" w:cs="Times New Roman"/>
        </w:rPr>
        <w:t>)</w:t>
      </w:r>
      <w:r w:rsidR="00B96098" w:rsidRPr="00B96098">
        <w:rPr>
          <w:rFonts w:ascii="Calibri Light" w:eastAsia="Calibri" w:hAnsi="Calibri Light" w:cs="Times New Roman"/>
        </w:rPr>
        <w:t>. Fuses shall be sized based on final solar panel selection in accordance with the NEC.</w:t>
      </w:r>
    </w:p>
    <w:p w:rsidR="00B96098" w:rsidRPr="00B96098" w:rsidRDefault="00B96098" w:rsidP="00B96098">
      <w:pPr>
        <w:numPr>
          <w:ilvl w:val="0"/>
          <w:numId w:val="12"/>
        </w:numPr>
        <w:spacing w:after="160" w:line="259" w:lineRule="auto"/>
        <w:contextualSpacing/>
        <w:rPr>
          <w:rFonts w:ascii="Calibri Light" w:eastAsia="Calibri" w:hAnsi="Calibri Light" w:cs="Times New Roman"/>
        </w:rPr>
      </w:pPr>
      <w:r w:rsidRPr="00B96098">
        <w:rPr>
          <w:rFonts w:ascii="Calibri Light" w:eastAsia="Calibri" w:hAnsi="Calibri Light" w:cs="Times New Roman"/>
        </w:rPr>
        <w:t xml:space="preserve">All circuit breakers in </w:t>
      </w:r>
      <w:r w:rsidR="00754EF6">
        <w:rPr>
          <w:rFonts w:ascii="Calibri Light" w:eastAsia="Calibri" w:hAnsi="Calibri Light" w:cs="Times New Roman"/>
        </w:rPr>
        <w:t xml:space="preserve">electrical </w:t>
      </w:r>
      <w:r w:rsidRPr="00B96098">
        <w:rPr>
          <w:rFonts w:ascii="Calibri Light" w:eastAsia="Calibri" w:hAnsi="Calibri Light" w:cs="Times New Roman"/>
        </w:rPr>
        <w:t xml:space="preserve">panel shall be rated as suitable for </w:t>
      </w:r>
      <w:proofErr w:type="spellStart"/>
      <w:r w:rsidRPr="00B96098">
        <w:rPr>
          <w:rFonts w:ascii="Calibri Light" w:eastAsia="Calibri" w:hAnsi="Calibri Light" w:cs="Times New Roman"/>
        </w:rPr>
        <w:t>backfeed</w:t>
      </w:r>
      <w:proofErr w:type="spellEnd"/>
      <w:r w:rsidRPr="00B96098">
        <w:rPr>
          <w:rFonts w:ascii="Calibri Light" w:eastAsia="Calibri" w:hAnsi="Calibri Light" w:cs="Times New Roman"/>
        </w:rPr>
        <w:t xml:space="preserve">. Circuit breakers shall be sized based on final inverter selection </w:t>
      </w:r>
      <w:r w:rsidR="00754EF6">
        <w:rPr>
          <w:rFonts w:ascii="Calibri Light" w:eastAsia="Calibri" w:hAnsi="Calibri Light" w:cs="Times New Roman"/>
        </w:rPr>
        <w:t xml:space="preserve">and total PV output </w:t>
      </w:r>
      <w:r w:rsidRPr="00B96098">
        <w:rPr>
          <w:rFonts w:ascii="Calibri Light" w:eastAsia="Calibri" w:hAnsi="Calibri Light" w:cs="Times New Roman"/>
        </w:rPr>
        <w:t>in accordance with the NEC.</w:t>
      </w:r>
    </w:p>
    <w:p w:rsidR="00B96098" w:rsidRPr="00B96098" w:rsidRDefault="002F362C" w:rsidP="00B96098">
      <w:pPr>
        <w:numPr>
          <w:ilvl w:val="0"/>
          <w:numId w:val="12"/>
        </w:numPr>
        <w:spacing w:after="160" w:line="259" w:lineRule="auto"/>
        <w:contextualSpacing/>
        <w:rPr>
          <w:rFonts w:ascii="Calibri Light" w:eastAsia="Calibri" w:hAnsi="Calibri Light" w:cs="Times New Roman"/>
        </w:rPr>
      </w:pPr>
      <w:r>
        <w:rPr>
          <w:rFonts w:ascii="Calibri Light" w:eastAsia="Calibri" w:hAnsi="Calibri Light" w:cs="Times New Roman"/>
        </w:rPr>
        <w:t xml:space="preserve">PV system </w:t>
      </w:r>
      <w:r w:rsidRPr="00B96098">
        <w:rPr>
          <w:rFonts w:ascii="Calibri Light" w:eastAsia="Calibri" w:hAnsi="Calibri Light" w:cs="Times New Roman"/>
        </w:rPr>
        <w:t xml:space="preserve">circuit </w:t>
      </w:r>
      <w:r>
        <w:rPr>
          <w:rFonts w:ascii="Calibri Light" w:eastAsia="Calibri" w:hAnsi="Calibri Light" w:cs="Times New Roman"/>
        </w:rPr>
        <w:t xml:space="preserve">breaker </w:t>
      </w:r>
      <w:r w:rsidR="002E40BB">
        <w:rPr>
          <w:rFonts w:ascii="Calibri Light" w:eastAsia="Calibri" w:hAnsi="Calibri Light" w:cs="Times New Roman"/>
        </w:rPr>
        <w:t xml:space="preserve">at point of interconnection </w:t>
      </w:r>
      <w:r>
        <w:rPr>
          <w:rFonts w:ascii="Calibri Light" w:eastAsia="Calibri" w:hAnsi="Calibri Light" w:cs="Times New Roman"/>
        </w:rPr>
        <w:t xml:space="preserve">to be provided by PV Contractor.  </w:t>
      </w:r>
      <w:r w:rsidR="00B96098" w:rsidRPr="00B96098">
        <w:rPr>
          <w:rFonts w:ascii="Calibri Light" w:eastAsia="Calibri" w:hAnsi="Calibri Light" w:cs="Times New Roman"/>
        </w:rPr>
        <w:t xml:space="preserve">Confirm sizing of </w:t>
      </w:r>
      <w:r w:rsidR="00C334CD">
        <w:rPr>
          <w:rFonts w:ascii="Calibri Light" w:eastAsia="Calibri" w:hAnsi="Calibri Light" w:cs="Times New Roman"/>
        </w:rPr>
        <w:t>breaker at Main Switch Board (</w:t>
      </w:r>
      <w:r w:rsidR="00B96098" w:rsidRPr="00B96098">
        <w:rPr>
          <w:rFonts w:ascii="Calibri Light" w:eastAsia="Calibri" w:hAnsi="Calibri Light" w:cs="Times New Roman"/>
        </w:rPr>
        <w:t>MS</w:t>
      </w:r>
      <w:r w:rsidR="002E40BB">
        <w:rPr>
          <w:rFonts w:ascii="Calibri Light" w:eastAsia="Calibri" w:hAnsi="Calibri Light" w:cs="Times New Roman"/>
        </w:rPr>
        <w:t>B</w:t>
      </w:r>
      <w:r w:rsidR="00C334CD">
        <w:rPr>
          <w:rFonts w:ascii="Calibri Light" w:eastAsia="Calibri" w:hAnsi="Calibri Light" w:cs="Times New Roman"/>
        </w:rPr>
        <w:t>)</w:t>
      </w:r>
      <w:r w:rsidR="00B96098" w:rsidRPr="00B96098">
        <w:rPr>
          <w:rFonts w:ascii="Calibri Light" w:eastAsia="Calibri" w:hAnsi="Calibri Light" w:cs="Times New Roman"/>
        </w:rPr>
        <w:t xml:space="preserve"> with final configuration of PV system.</w:t>
      </w:r>
      <w:r>
        <w:rPr>
          <w:rFonts w:ascii="Calibri Light" w:eastAsia="Calibri" w:hAnsi="Calibri Light" w:cs="Times New Roman"/>
        </w:rPr>
        <w:t xml:space="preserve">  If </w:t>
      </w:r>
      <w:r w:rsidR="002E40BB">
        <w:rPr>
          <w:rFonts w:ascii="Calibri Light" w:eastAsia="Calibri" w:hAnsi="Calibri Light" w:cs="Times New Roman"/>
        </w:rPr>
        <w:t>MSB cannot accommodate PV on load side, consider line (supply) side connection.  Coordinate with project Electrical Engineer.</w:t>
      </w:r>
    </w:p>
    <w:p w:rsidR="00B96098" w:rsidRPr="00430360" w:rsidRDefault="0023220B" w:rsidP="00B96098">
      <w:pPr>
        <w:numPr>
          <w:ilvl w:val="0"/>
          <w:numId w:val="12"/>
        </w:numPr>
        <w:spacing w:after="160" w:line="259" w:lineRule="auto"/>
        <w:contextualSpacing/>
        <w:rPr>
          <w:rFonts w:ascii="Calibri Light" w:eastAsia="Calibri" w:hAnsi="Calibri Light" w:cs="Times New Roman"/>
        </w:rPr>
      </w:pPr>
      <w:r>
        <w:rPr>
          <w:rFonts w:ascii="Calibri Light" w:eastAsia="Calibri" w:hAnsi="Calibri Light" w:cs="Times New Roman"/>
        </w:rPr>
        <w:t>PV system</w:t>
      </w:r>
      <w:r w:rsidR="00055F11">
        <w:rPr>
          <w:rFonts w:ascii="Calibri Light" w:eastAsia="Calibri" w:hAnsi="Calibri Light" w:cs="Times New Roman"/>
        </w:rPr>
        <w:t xml:space="preserve"> to be monitored, capturing </w:t>
      </w:r>
      <w:r w:rsidR="00430360" w:rsidRPr="00430360">
        <w:rPr>
          <w:rFonts w:ascii="Calibri Light" w:eastAsia="Calibri" w:hAnsi="Calibri Light" w:cs="Times New Roman"/>
        </w:rPr>
        <w:t xml:space="preserve">irradiance as well as power output.  For large systems (over 250kW), provide monitoring at combiner level (or inverter level if multiple inverters are used without external combiners) in order to monitor sub-system performance. </w:t>
      </w:r>
      <w:r w:rsidR="00B96098" w:rsidRPr="00430360">
        <w:rPr>
          <w:rFonts w:ascii="Calibri Light" w:eastAsia="Calibri" w:hAnsi="Calibri Light" w:cs="Times New Roman"/>
        </w:rPr>
        <w:t xml:space="preserve"> </w:t>
      </w:r>
      <w:r w:rsidR="00055F11">
        <w:rPr>
          <w:rFonts w:ascii="Calibri Light" w:eastAsia="Calibri" w:hAnsi="Calibri Light" w:cs="Times New Roman"/>
        </w:rPr>
        <w:t>Any associated sub-m</w:t>
      </w:r>
      <w:r w:rsidR="00055F11" w:rsidRPr="00430360">
        <w:rPr>
          <w:rFonts w:ascii="Calibri Light" w:eastAsia="Calibri" w:hAnsi="Calibri Light" w:cs="Times New Roman"/>
        </w:rPr>
        <w:t xml:space="preserve">eter(s) shall be Ethernet capable </w:t>
      </w:r>
      <w:r w:rsidR="00055F11">
        <w:rPr>
          <w:rFonts w:ascii="Calibri Light" w:eastAsia="Calibri" w:hAnsi="Calibri Light" w:cs="Times New Roman"/>
        </w:rPr>
        <w:t>and measure</w:t>
      </w:r>
      <w:r w:rsidR="00055F11" w:rsidRPr="00430360">
        <w:rPr>
          <w:rFonts w:ascii="Calibri Light" w:eastAsia="Calibri" w:hAnsi="Calibri Light" w:cs="Times New Roman"/>
        </w:rPr>
        <w:t xml:space="preserve"> kW, </w:t>
      </w:r>
      <w:proofErr w:type="spellStart"/>
      <w:proofErr w:type="gramStart"/>
      <w:r w:rsidR="00055F11" w:rsidRPr="00430360">
        <w:rPr>
          <w:rFonts w:ascii="Calibri Light" w:eastAsia="Calibri" w:hAnsi="Calibri Light" w:cs="Times New Roman"/>
        </w:rPr>
        <w:t>kWH</w:t>
      </w:r>
      <w:proofErr w:type="spellEnd"/>
      <w:proofErr w:type="gramEnd"/>
      <w:r w:rsidR="00055F11" w:rsidRPr="00430360">
        <w:rPr>
          <w:rFonts w:ascii="Calibri Light" w:eastAsia="Calibri" w:hAnsi="Calibri Light" w:cs="Times New Roman"/>
        </w:rPr>
        <w:t xml:space="preserve">, and power factor. </w:t>
      </w:r>
      <w:r w:rsidR="00055F11">
        <w:rPr>
          <w:rFonts w:ascii="Calibri Light" w:eastAsia="Calibri" w:hAnsi="Calibri Light" w:cs="Times New Roman"/>
        </w:rPr>
        <w:t xml:space="preserve"> </w:t>
      </w:r>
      <w:r w:rsidR="00B96098" w:rsidRPr="00430360">
        <w:rPr>
          <w:rFonts w:ascii="Calibri Light" w:eastAsia="Calibri" w:hAnsi="Calibri Light" w:cs="Times New Roman"/>
        </w:rPr>
        <w:t xml:space="preserve">Tie all </w:t>
      </w:r>
      <w:r>
        <w:rPr>
          <w:rFonts w:ascii="Calibri Light" w:eastAsia="Calibri" w:hAnsi="Calibri Light" w:cs="Times New Roman"/>
        </w:rPr>
        <w:t>sub-</w:t>
      </w:r>
      <w:r w:rsidR="00B96098" w:rsidRPr="00430360">
        <w:rPr>
          <w:rFonts w:ascii="Calibri Light" w:eastAsia="Calibri" w:hAnsi="Calibri Light" w:cs="Times New Roman"/>
        </w:rPr>
        <w:t xml:space="preserve">meters into central PV monitoring system. </w:t>
      </w:r>
    </w:p>
    <w:sectPr w:rsidR="00B96098" w:rsidRPr="00430360" w:rsidSect="00A659C0">
      <w:footerReference w:type="even" r:id="rId10"/>
      <w:footerReference w:type="default" r:id="rId11"/>
      <w:pgSz w:w="12240" w:h="15840"/>
      <w:pgMar w:top="1440" w:right="1440" w:bottom="20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0E" w:rsidRDefault="00DF590E" w:rsidP="00F21169">
      <w:pPr>
        <w:spacing w:after="0" w:line="240" w:lineRule="auto"/>
      </w:pPr>
      <w:r>
        <w:separator/>
      </w:r>
    </w:p>
  </w:endnote>
  <w:endnote w:type="continuationSeparator" w:id="0">
    <w:p w:rsidR="00DF590E" w:rsidRDefault="00DF590E" w:rsidP="00F2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DA" w:rsidRDefault="004B188B" w:rsidP="00FC6C71">
    <w:pPr>
      <w:pStyle w:val="Footer"/>
      <w:tabs>
        <w:tab w:val="clear" w:pos="4680"/>
        <w:tab w:val="center" w:pos="3780"/>
      </w:tabs>
    </w:pPr>
    <w:r>
      <w:rPr>
        <w:rFonts w:ascii="Arial" w:hAnsi="Arial" w:cs="Arial"/>
        <w:noProof/>
      </w:rPr>
      <mc:AlternateContent>
        <mc:Choice Requires="wps">
          <w:drawing>
            <wp:anchor distT="0" distB="0" distL="114300" distR="114300" simplePos="0" relativeHeight="251661312" behindDoc="0" locked="0" layoutInCell="1" allowOverlap="1" wp14:anchorId="503DCDBF" wp14:editId="6E0B05DB">
              <wp:simplePos x="0" y="0"/>
              <wp:positionH relativeFrom="column">
                <wp:posOffset>0</wp:posOffset>
              </wp:positionH>
              <wp:positionV relativeFrom="paragraph">
                <wp:posOffset>-182245</wp:posOffset>
              </wp:positionV>
              <wp:extent cx="609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621AFA"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35pt" to="48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" strokecolor="black [3040]"/>
          </w:pict>
        </mc:Fallback>
      </mc:AlternateContent>
    </w:r>
    <w:r w:rsidR="00493A65" w:rsidRPr="00493A65">
      <w:rPr>
        <w:rFonts w:ascii="Arial" w:hAnsi="Arial" w:cs="Arial"/>
        <w:noProof/>
      </w:rPr>
      <w:fldChar w:fldCharType="begin"/>
    </w:r>
    <w:r w:rsidR="00493A65" w:rsidRPr="00493A65">
      <w:rPr>
        <w:rFonts w:ascii="Arial" w:hAnsi="Arial" w:cs="Arial"/>
        <w:noProof/>
      </w:rPr>
      <w:instrText xml:space="preserve"> PAGE   \* MERGEFORMAT </w:instrText>
    </w:r>
    <w:r w:rsidR="00493A65" w:rsidRPr="00493A65">
      <w:rPr>
        <w:rFonts w:ascii="Arial" w:hAnsi="Arial" w:cs="Arial"/>
        <w:noProof/>
      </w:rPr>
      <w:fldChar w:fldCharType="separate"/>
    </w:r>
    <w:r w:rsidR="00A659C0">
      <w:rPr>
        <w:rFonts w:ascii="Arial" w:hAnsi="Arial" w:cs="Arial"/>
        <w:noProof/>
      </w:rPr>
      <w:t>6</w:t>
    </w:r>
    <w:r w:rsidR="00493A65" w:rsidRPr="00493A65">
      <w:rPr>
        <w:rFonts w:ascii="Arial" w:hAnsi="Arial" w:cs="Arial"/>
        <w:noProof/>
      </w:rPr>
      <w:fldChar w:fldCharType="end"/>
    </w:r>
    <w:r w:rsidR="00493A65">
      <w:rPr>
        <w:rFonts w:ascii="Arial" w:hAnsi="Arial" w:cs="Arial"/>
        <w:noProof/>
      </w:rPr>
      <w:tab/>
    </w:r>
    <w:r w:rsidR="00493A65">
      <w:rPr>
        <w:rFonts w:ascii="Arial" w:hAnsi="Arial" w:cs="Arial"/>
        <w:noProof/>
      </w:rPr>
      <w:tab/>
    </w:r>
    <w:r w:rsidR="000831DA">
      <w:rPr>
        <w:rFonts w:ascii="Arial" w:hAnsi="Arial" w:cs="Arial"/>
        <w:noProof/>
      </w:rPr>
      <w:t xml:space="preserve">APS FD&amp;C / M&amp;O Solar PV Design Guidelines – </w:t>
    </w:r>
    <w:r w:rsidR="00493A65">
      <w:rPr>
        <w:rFonts w:ascii="Arial" w:hAnsi="Arial" w:cs="Arial"/>
        <w:noProof/>
      </w:rPr>
      <w:t>10</w:t>
    </w:r>
    <w:r w:rsidR="000831DA">
      <w:rPr>
        <w:rFonts w:ascii="Arial" w:hAnsi="Arial" w:cs="Arial"/>
        <w:noProof/>
      </w:rPr>
      <w:t>/</w:t>
    </w:r>
    <w:r w:rsidR="00493A65">
      <w:rPr>
        <w:rFonts w:ascii="Arial" w:hAnsi="Arial" w:cs="Arial"/>
        <w:noProof/>
      </w:rPr>
      <w:t>6</w:t>
    </w:r>
    <w:r w:rsidR="000831DA">
      <w:rPr>
        <w:rFonts w:ascii="Arial" w:hAnsi="Arial" w:cs="Arial"/>
        <w:noProof/>
      </w:rPr>
      <w:t>/2014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5C" w:rsidRPr="00CE175C" w:rsidRDefault="00CE175C" w:rsidP="00493A65">
    <w:pPr>
      <w:pStyle w:val="Footer"/>
      <w:tabs>
        <w:tab w:val="clear" w:pos="4680"/>
        <w:tab w:val="left" w:pos="9360"/>
      </w:tabs>
      <w:ind w:left="-18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BD0BEDF" wp14:editId="3237435C">
              <wp:simplePos x="0" y="0"/>
              <wp:positionH relativeFrom="column">
                <wp:posOffset>-133350</wp:posOffset>
              </wp:positionH>
              <wp:positionV relativeFrom="paragraph">
                <wp:posOffset>-172720</wp:posOffset>
              </wp:positionV>
              <wp:extent cx="6200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758DB7"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3.6pt" to="47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" strokecolor="black [3040]"/>
          </w:pict>
        </mc:Fallback>
      </mc:AlternateContent>
    </w:r>
    <w:r>
      <w:rPr>
        <w:rFonts w:ascii="Arial" w:hAnsi="Arial" w:cs="Arial"/>
        <w:noProof/>
      </w:rPr>
      <w:t>APS FD&amp;C / M&amp;O S</w:t>
    </w:r>
    <w:r w:rsidR="00742571">
      <w:rPr>
        <w:rFonts w:ascii="Arial" w:hAnsi="Arial" w:cs="Arial"/>
        <w:noProof/>
      </w:rPr>
      <w:t xml:space="preserve">olar PV Design Guidelines – </w:t>
    </w:r>
    <w:r w:rsidR="004B188B">
      <w:rPr>
        <w:rFonts w:ascii="Arial" w:hAnsi="Arial" w:cs="Arial"/>
        <w:noProof/>
      </w:rPr>
      <w:t>10</w:t>
    </w:r>
    <w:r w:rsidR="00742571">
      <w:rPr>
        <w:rFonts w:ascii="Arial" w:hAnsi="Arial" w:cs="Arial"/>
        <w:noProof/>
      </w:rPr>
      <w:t>/</w:t>
    </w:r>
    <w:r w:rsidR="004B188B">
      <w:rPr>
        <w:rFonts w:ascii="Arial" w:hAnsi="Arial" w:cs="Arial"/>
        <w:noProof/>
      </w:rPr>
      <w:t>6</w:t>
    </w:r>
    <w:r>
      <w:rPr>
        <w:rFonts w:ascii="Arial" w:hAnsi="Arial" w:cs="Arial"/>
        <w:noProof/>
      </w:rPr>
      <w:t>/2014</w:t>
    </w:r>
    <w:r w:rsidR="00493A65">
      <w:rPr>
        <w:rFonts w:ascii="Arial" w:hAnsi="Arial" w:cs="Arial"/>
        <w:noProof/>
      </w:rPr>
      <w:tab/>
    </w:r>
    <w:r w:rsidR="00493A65" w:rsidRPr="00493A65">
      <w:rPr>
        <w:rFonts w:ascii="Arial" w:hAnsi="Arial" w:cs="Arial"/>
        <w:noProof/>
      </w:rPr>
      <w:fldChar w:fldCharType="begin"/>
    </w:r>
    <w:r w:rsidR="00493A65" w:rsidRPr="00493A65">
      <w:rPr>
        <w:rFonts w:ascii="Arial" w:hAnsi="Arial" w:cs="Arial"/>
        <w:noProof/>
      </w:rPr>
      <w:instrText xml:space="preserve"> PAGE   \* MERGEFORMAT </w:instrText>
    </w:r>
    <w:r w:rsidR="00493A65" w:rsidRPr="00493A65">
      <w:rPr>
        <w:rFonts w:ascii="Arial" w:hAnsi="Arial" w:cs="Arial"/>
        <w:noProof/>
      </w:rPr>
      <w:fldChar w:fldCharType="separate"/>
    </w:r>
    <w:r w:rsidR="00A659C0">
      <w:rPr>
        <w:rFonts w:ascii="Arial" w:hAnsi="Arial" w:cs="Arial"/>
        <w:noProof/>
      </w:rPr>
      <w:t>5</w:t>
    </w:r>
    <w:r w:rsidR="00493A65" w:rsidRPr="00493A65">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0E" w:rsidRDefault="00DF590E" w:rsidP="00F21169">
      <w:pPr>
        <w:spacing w:after="0" w:line="240" w:lineRule="auto"/>
      </w:pPr>
      <w:r>
        <w:separator/>
      </w:r>
    </w:p>
  </w:footnote>
  <w:footnote w:type="continuationSeparator" w:id="0">
    <w:p w:rsidR="00DF590E" w:rsidRDefault="00DF590E" w:rsidP="00F21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6F03"/>
    <w:multiLevelType w:val="hybridMultilevel"/>
    <w:tmpl w:val="D7DA7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10689"/>
    <w:multiLevelType w:val="hybridMultilevel"/>
    <w:tmpl w:val="DBFA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A3283"/>
    <w:multiLevelType w:val="hybridMultilevel"/>
    <w:tmpl w:val="1ED4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F4BC7"/>
    <w:multiLevelType w:val="hybridMultilevel"/>
    <w:tmpl w:val="9C8A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30378"/>
    <w:multiLevelType w:val="hybridMultilevel"/>
    <w:tmpl w:val="972CF58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nsid w:val="283F36AB"/>
    <w:multiLevelType w:val="hybridMultilevel"/>
    <w:tmpl w:val="B470CE3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6BB58F6"/>
    <w:multiLevelType w:val="hybridMultilevel"/>
    <w:tmpl w:val="D2CC8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61E76"/>
    <w:multiLevelType w:val="hybridMultilevel"/>
    <w:tmpl w:val="8132FE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65893"/>
    <w:multiLevelType w:val="hybridMultilevel"/>
    <w:tmpl w:val="A7226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40AE1"/>
    <w:multiLevelType w:val="hybridMultilevel"/>
    <w:tmpl w:val="797C2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453E5C"/>
    <w:multiLevelType w:val="hybridMultilevel"/>
    <w:tmpl w:val="10DC1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BA5F0F"/>
    <w:multiLevelType w:val="hybridMultilevel"/>
    <w:tmpl w:val="269A5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7"/>
  </w:num>
  <w:num w:numId="5">
    <w:abstractNumId w:val="11"/>
  </w:num>
  <w:num w:numId="6">
    <w:abstractNumId w:val="5"/>
  </w:num>
  <w:num w:numId="7">
    <w:abstractNumId w:val="1"/>
  </w:num>
  <w:num w:numId="8">
    <w:abstractNumId w:val="0"/>
  </w:num>
  <w:num w:numId="9">
    <w:abstractNumId w:val="4"/>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A0"/>
    <w:rsid w:val="00001851"/>
    <w:rsid w:val="0001052F"/>
    <w:rsid w:val="00047CE1"/>
    <w:rsid w:val="00055F11"/>
    <w:rsid w:val="00072047"/>
    <w:rsid w:val="000831DA"/>
    <w:rsid w:val="000B1D4C"/>
    <w:rsid w:val="000D41A0"/>
    <w:rsid w:val="00161A4C"/>
    <w:rsid w:val="001742FB"/>
    <w:rsid w:val="00197A50"/>
    <w:rsid w:val="001A523B"/>
    <w:rsid w:val="001C68DF"/>
    <w:rsid w:val="001F17A0"/>
    <w:rsid w:val="00226438"/>
    <w:rsid w:val="0023220B"/>
    <w:rsid w:val="002B0212"/>
    <w:rsid w:val="002E3488"/>
    <w:rsid w:val="002E40BB"/>
    <w:rsid w:val="002F362C"/>
    <w:rsid w:val="00304447"/>
    <w:rsid w:val="0030445B"/>
    <w:rsid w:val="00316336"/>
    <w:rsid w:val="003B7B56"/>
    <w:rsid w:val="003D7EF2"/>
    <w:rsid w:val="0042572F"/>
    <w:rsid w:val="00430360"/>
    <w:rsid w:val="004452F8"/>
    <w:rsid w:val="00467676"/>
    <w:rsid w:val="00471175"/>
    <w:rsid w:val="00492CF9"/>
    <w:rsid w:val="00493A65"/>
    <w:rsid w:val="004B188B"/>
    <w:rsid w:val="005541C8"/>
    <w:rsid w:val="0057463F"/>
    <w:rsid w:val="00577685"/>
    <w:rsid w:val="005A2763"/>
    <w:rsid w:val="0061435E"/>
    <w:rsid w:val="0064705A"/>
    <w:rsid w:val="00652B3C"/>
    <w:rsid w:val="00660FFD"/>
    <w:rsid w:val="00666C40"/>
    <w:rsid w:val="006C17D0"/>
    <w:rsid w:val="006D1FF7"/>
    <w:rsid w:val="006D4F88"/>
    <w:rsid w:val="006F309C"/>
    <w:rsid w:val="0070174A"/>
    <w:rsid w:val="00702C6D"/>
    <w:rsid w:val="00716F2C"/>
    <w:rsid w:val="0072168D"/>
    <w:rsid w:val="00734F63"/>
    <w:rsid w:val="00742571"/>
    <w:rsid w:val="007457A6"/>
    <w:rsid w:val="00754EF6"/>
    <w:rsid w:val="00791D9F"/>
    <w:rsid w:val="007A2B65"/>
    <w:rsid w:val="007B1F96"/>
    <w:rsid w:val="007E2C66"/>
    <w:rsid w:val="00824332"/>
    <w:rsid w:val="008547EF"/>
    <w:rsid w:val="008B4EF9"/>
    <w:rsid w:val="008C2667"/>
    <w:rsid w:val="008D7A74"/>
    <w:rsid w:val="008F4581"/>
    <w:rsid w:val="008F681C"/>
    <w:rsid w:val="009146BF"/>
    <w:rsid w:val="0093071E"/>
    <w:rsid w:val="0094228B"/>
    <w:rsid w:val="00971065"/>
    <w:rsid w:val="009B087A"/>
    <w:rsid w:val="009D7E37"/>
    <w:rsid w:val="009E3072"/>
    <w:rsid w:val="00A22F2F"/>
    <w:rsid w:val="00A34E1B"/>
    <w:rsid w:val="00A5239A"/>
    <w:rsid w:val="00A659C0"/>
    <w:rsid w:val="00B03622"/>
    <w:rsid w:val="00B21F0A"/>
    <w:rsid w:val="00B34AFF"/>
    <w:rsid w:val="00B359FC"/>
    <w:rsid w:val="00B53AAA"/>
    <w:rsid w:val="00B74577"/>
    <w:rsid w:val="00B7666F"/>
    <w:rsid w:val="00B96098"/>
    <w:rsid w:val="00BA31B7"/>
    <w:rsid w:val="00BA6298"/>
    <w:rsid w:val="00BB096A"/>
    <w:rsid w:val="00BB5088"/>
    <w:rsid w:val="00BC44A9"/>
    <w:rsid w:val="00BE28ED"/>
    <w:rsid w:val="00BF0DF6"/>
    <w:rsid w:val="00C334CD"/>
    <w:rsid w:val="00C539FD"/>
    <w:rsid w:val="00C9698D"/>
    <w:rsid w:val="00CE0B16"/>
    <w:rsid w:val="00CE175C"/>
    <w:rsid w:val="00CE29E7"/>
    <w:rsid w:val="00CF031D"/>
    <w:rsid w:val="00CF23CF"/>
    <w:rsid w:val="00D0540C"/>
    <w:rsid w:val="00D05FC8"/>
    <w:rsid w:val="00D06F20"/>
    <w:rsid w:val="00D11B4B"/>
    <w:rsid w:val="00D155B0"/>
    <w:rsid w:val="00D22F5F"/>
    <w:rsid w:val="00D237D1"/>
    <w:rsid w:val="00D4202C"/>
    <w:rsid w:val="00D91E5E"/>
    <w:rsid w:val="00DA319F"/>
    <w:rsid w:val="00DB789B"/>
    <w:rsid w:val="00DF590E"/>
    <w:rsid w:val="00E140DF"/>
    <w:rsid w:val="00E15DE1"/>
    <w:rsid w:val="00E26E80"/>
    <w:rsid w:val="00E27CBC"/>
    <w:rsid w:val="00E41AF2"/>
    <w:rsid w:val="00E53E74"/>
    <w:rsid w:val="00E62B71"/>
    <w:rsid w:val="00E867C4"/>
    <w:rsid w:val="00EB7AC0"/>
    <w:rsid w:val="00ED38B6"/>
    <w:rsid w:val="00ED47E4"/>
    <w:rsid w:val="00EE56F9"/>
    <w:rsid w:val="00F131C1"/>
    <w:rsid w:val="00F21169"/>
    <w:rsid w:val="00F22794"/>
    <w:rsid w:val="00F23334"/>
    <w:rsid w:val="00F34EA7"/>
    <w:rsid w:val="00F51F11"/>
    <w:rsid w:val="00F57759"/>
    <w:rsid w:val="00F602A4"/>
    <w:rsid w:val="00FA2145"/>
    <w:rsid w:val="00FA6529"/>
    <w:rsid w:val="00FC6C71"/>
    <w:rsid w:val="00FD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210C0-76C2-4520-AD99-61E75062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6F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C66"/>
    <w:pPr>
      <w:ind w:left="720"/>
      <w:contextualSpacing/>
    </w:pPr>
  </w:style>
  <w:style w:type="paragraph" w:styleId="Header">
    <w:name w:val="header"/>
    <w:basedOn w:val="Normal"/>
    <w:link w:val="HeaderChar"/>
    <w:uiPriority w:val="99"/>
    <w:unhideWhenUsed/>
    <w:rsid w:val="00F21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169"/>
  </w:style>
  <w:style w:type="paragraph" w:styleId="Footer">
    <w:name w:val="footer"/>
    <w:basedOn w:val="Normal"/>
    <w:link w:val="FooterChar"/>
    <w:uiPriority w:val="99"/>
    <w:unhideWhenUsed/>
    <w:rsid w:val="00F21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169"/>
  </w:style>
  <w:style w:type="paragraph" w:styleId="CommentText">
    <w:name w:val="annotation text"/>
    <w:basedOn w:val="Normal"/>
    <w:link w:val="CommentTextChar"/>
    <w:uiPriority w:val="99"/>
    <w:semiHidden/>
    <w:unhideWhenUsed/>
    <w:rsid w:val="003D7EF2"/>
    <w:pPr>
      <w:spacing w:line="240" w:lineRule="auto"/>
    </w:pPr>
    <w:rPr>
      <w:sz w:val="20"/>
      <w:szCs w:val="20"/>
    </w:rPr>
  </w:style>
  <w:style w:type="character" w:customStyle="1" w:styleId="CommentTextChar">
    <w:name w:val="Comment Text Char"/>
    <w:basedOn w:val="DefaultParagraphFont"/>
    <w:link w:val="CommentText"/>
    <w:uiPriority w:val="99"/>
    <w:semiHidden/>
    <w:rsid w:val="003D7EF2"/>
    <w:rPr>
      <w:sz w:val="20"/>
      <w:szCs w:val="20"/>
    </w:rPr>
  </w:style>
  <w:style w:type="character" w:styleId="Hyperlink">
    <w:name w:val="Hyperlink"/>
    <w:basedOn w:val="DefaultParagraphFont"/>
    <w:uiPriority w:val="99"/>
    <w:unhideWhenUsed/>
    <w:rsid w:val="009B087A"/>
    <w:rPr>
      <w:color w:val="0000FF" w:themeColor="hyperlink"/>
      <w:u w:val="single"/>
    </w:rPr>
  </w:style>
  <w:style w:type="paragraph" w:styleId="BalloonText">
    <w:name w:val="Balloon Text"/>
    <w:basedOn w:val="Normal"/>
    <w:link w:val="BalloonTextChar"/>
    <w:uiPriority w:val="99"/>
    <w:semiHidden/>
    <w:unhideWhenUsed/>
    <w:rsid w:val="00971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65"/>
    <w:rPr>
      <w:rFonts w:ascii="Tahoma" w:hAnsi="Tahoma" w:cs="Tahoma"/>
      <w:sz w:val="16"/>
      <w:szCs w:val="16"/>
    </w:rPr>
  </w:style>
  <w:style w:type="character" w:customStyle="1" w:styleId="Heading1Char">
    <w:name w:val="Heading 1 Char"/>
    <w:basedOn w:val="DefaultParagraphFont"/>
    <w:link w:val="Heading1"/>
    <w:uiPriority w:val="9"/>
    <w:rsid w:val="00F602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602A4"/>
    <w:pPr>
      <w:outlineLvl w:val="9"/>
    </w:pPr>
    <w:rPr>
      <w:lang w:eastAsia="ja-JP"/>
    </w:rPr>
  </w:style>
  <w:style w:type="paragraph" w:styleId="TOC2">
    <w:name w:val="toc 2"/>
    <w:basedOn w:val="Normal"/>
    <w:next w:val="Normal"/>
    <w:autoRedefine/>
    <w:uiPriority w:val="39"/>
    <w:unhideWhenUsed/>
    <w:qFormat/>
    <w:rsid w:val="00F602A4"/>
    <w:pPr>
      <w:spacing w:after="0"/>
      <w:ind w:left="220"/>
    </w:pPr>
    <w:rPr>
      <w:rFonts w:asciiTheme="minorHAnsi" w:hAnsiTheme="minorHAnsi"/>
      <w:smallCaps/>
      <w:sz w:val="20"/>
      <w:szCs w:val="20"/>
    </w:rPr>
  </w:style>
  <w:style w:type="paragraph" w:styleId="TOC1">
    <w:name w:val="toc 1"/>
    <w:basedOn w:val="Normal"/>
    <w:next w:val="Normal"/>
    <w:autoRedefine/>
    <w:uiPriority w:val="39"/>
    <w:unhideWhenUsed/>
    <w:qFormat/>
    <w:rsid w:val="00F602A4"/>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F602A4"/>
    <w:pPr>
      <w:spacing w:after="0"/>
      <w:ind w:left="440"/>
    </w:pPr>
    <w:rPr>
      <w:rFonts w:asciiTheme="minorHAnsi" w:hAnsiTheme="minorHAnsi"/>
      <w:i/>
      <w:iCs/>
      <w:sz w:val="20"/>
      <w:szCs w:val="20"/>
    </w:rPr>
  </w:style>
  <w:style w:type="character" w:customStyle="1" w:styleId="Heading2Char">
    <w:name w:val="Heading 2 Char"/>
    <w:basedOn w:val="DefaultParagraphFont"/>
    <w:link w:val="Heading2"/>
    <w:uiPriority w:val="9"/>
    <w:semiHidden/>
    <w:rsid w:val="00716F2C"/>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unhideWhenUsed/>
    <w:rsid w:val="00ED47E4"/>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ED47E4"/>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ED47E4"/>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ED47E4"/>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ED47E4"/>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ED47E4"/>
    <w:pPr>
      <w:spacing w:after="0"/>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4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rel.gov/analysis/tech_lco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D621-3943-41ED-AECD-E2187732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Vibrantcy</dc:creator>
  <cp:lastModifiedBy>Haack, Ryan</cp:lastModifiedBy>
  <cp:revision>3</cp:revision>
  <dcterms:created xsi:type="dcterms:W3CDTF">2015-01-23T20:25:00Z</dcterms:created>
  <dcterms:modified xsi:type="dcterms:W3CDTF">2015-01-23T20:26:00Z</dcterms:modified>
</cp:coreProperties>
</file>